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869C2" w14:textId="085EA4F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E1D59">
        <w:t>6</w:t>
      </w:r>
      <w:r w:rsidR="00F20F5C">
        <w:t>e</w:t>
      </w:r>
      <w:r w:rsidRPr="00CE0424">
        <w:tab/>
      </w:r>
      <w:r w:rsidRPr="00CE0424">
        <w:rPr>
          <w:sz w:val="32"/>
          <w:szCs w:val="32"/>
        </w:rPr>
        <w:t xml:space="preserve">Tdoc </w:t>
      </w:r>
      <w:r w:rsidR="006B35D0" w:rsidRPr="006B35D0">
        <w:rPr>
          <w:sz w:val="32"/>
          <w:szCs w:val="32"/>
        </w:rPr>
        <w:t>R2-2110953</w:t>
      </w:r>
    </w:p>
    <w:p w14:paraId="2DDE319C" w14:textId="6D85CA93" w:rsidR="00E90E49" w:rsidRPr="00CE0424" w:rsidRDefault="00C268E6" w:rsidP="00311702">
      <w:pPr>
        <w:pStyle w:val="3GPPHeader"/>
      </w:pPr>
      <w:r>
        <w:t xml:space="preserve">Electronic meeting, </w:t>
      </w:r>
      <w:r w:rsidR="002270E9" w:rsidRPr="002270E9">
        <w:t>2021-</w:t>
      </w:r>
      <w:r w:rsidR="000E1D59">
        <w:t>11</w:t>
      </w:r>
      <w:r w:rsidR="002270E9" w:rsidRPr="002270E9">
        <w:t>-</w:t>
      </w:r>
      <w:r w:rsidR="000E1D59">
        <w:t>01</w:t>
      </w:r>
      <w:r w:rsidR="002270E9" w:rsidRPr="002270E9">
        <w:t xml:space="preserve"> - 2021-</w:t>
      </w:r>
      <w:r w:rsidR="000E1D59">
        <w:t>11</w:t>
      </w:r>
      <w:r w:rsidR="002270E9" w:rsidRPr="002270E9">
        <w:t>-</w:t>
      </w:r>
      <w:r w:rsidR="000E1D59">
        <w:t>12</w:t>
      </w:r>
      <w:r w:rsidR="000E1D59">
        <w:tab/>
        <w:t>Revision of R2-2108454</w:t>
      </w:r>
    </w:p>
    <w:p w14:paraId="40220A82" w14:textId="77777777" w:rsidR="00E90E49" w:rsidRPr="00CE0424" w:rsidRDefault="00E90E49" w:rsidP="00357380">
      <w:pPr>
        <w:pStyle w:val="3GPPHeader"/>
      </w:pPr>
    </w:p>
    <w:p w14:paraId="74F9F916" w14:textId="3F696D7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2BCE">
        <w:rPr>
          <w:sz w:val="22"/>
          <w:szCs w:val="22"/>
        </w:rPr>
        <w:t>9.2.3</w:t>
      </w:r>
    </w:p>
    <w:p w14:paraId="34D5B5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9B4159" w14:textId="5CFA376C" w:rsidR="00E90E49" w:rsidRPr="00CE0424" w:rsidRDefault="003D3C45" w:rsidP="00311702">
      <w:pPr>
        <w:pStyle w:val="3GPPHeader"/>
        <w:rPr>
          <w:sz w:val="22"/>
          <w:szCs w:val="22"/>
        </w:rPr>
      </w:pPr>
      <w:r>
        <w:rPr>
          <w:sz w:val="22"/>
          <w:szCs w:val="22"/>
        </w:rPr>
        <w:t>Title:</w:t>
      </w:r>
      <w:r w:rsidR="00E90E49" w:rsidRPr="00CE0424">
        <w:rPr>
          <w:sz w:val="22"/>
          <w:szCs w:val="22"/>
        </w:rPr>
        <w:tab/>
      </w:r>
      <w:r w:rsidR="00012BCE">
        <w:rPr>
          <w:sz w:val="22"/>
          <w:szCs w:val="22"/>
        </w:rPr>
        <w:t>User plane aspects of NB-IoT and LTE-M in NTNs</w:t>
      </w:r>
    </w:p>
    <w:p w14:paraId="3026AC47" w14:textId="57529662" w:rsidR="00E90E49" w:rsidRDefault="00E90E49" w:rsidP="00D546FF">
      <w:pPr>
        <w:pStyle w:val="3GPPHeader"/>
        <w:rPr>
          <w:sz w:val="22"/>
          <w:szCs w:val="22"/>
        </w:rPr>
      </w:pPr>
      <w:r w:rsidRPr="00CE0424">
        <w:rPr>
          <w:sz w:val="22"/>
          <w:szCs w:val="22"/>
        </w:rPr>
        <w:t>Document for:</w:t>
      </w:r>
      <w:r w:rsidRPr="00CE0424">
        <w:rPr>
          <w:sz w:val="22"/>
          <w:szCs w:val="22"/>
        </w:rPr>
        <w:tab/>
      </w:r>
      <w:r w:rsidRPr="00012BCE">
        <w:rPr>
          <w:sz w:val="22"/>
          <w:szCs w:val="22"/>
        </w:rPr>
        <w:t>Discussion, Decision</w:t>
      </w:r>
    </w:p>
    <w:p w14:paraId="56D0E725" w14:textId="77777777" w:rsidR="00DF3D53" w:rsidRPr="00CE0424" w:rsidRDefault="00DF3D53" w:rsidP="00DF3D53">
      <w:pPr>
        <w:pStyle w:val="BodyText"/>
        <w:rPr>
          <w:sz w:val="22"/>
          <w:szCs w:val="22"/>
        </w:rPr>
      </w:pPr>
    </w:p>
    <w:p w14:paraId="1ED98A6C" w14:textId="77777777" w:rsidR="00E90E49" w:rsidRPr="00CE0424" w:rsidRDefault="00230D18" w:rsidP="00CE0424">
      <w:pPr>
        <w:pStyle w:val="Heading1"/>
      </w:pPr>
      <w:r>
        <w:t>1</w:t>
      </w:r>
      <w:r>
        <w:tab/>
      </w:r>
      <w:r w:rsidR="00E90E49" w:rsidRPr="00CE0424">
        <w:t>Introduction</w:t>
      </w:r>
    </w:p>
    <w:p w14:paraId="5522BC7A" w14:textId="7DA325E6" w:rsidR="00BE3F17" w:rsidRDefault="00BE3F17" w:rsidP="00CE0424">
      <w:pPr>
        <w:pStyle w:val="BodyText"/>
      </w:pPr>
      <w:r>
        <w:t>The Rel-17 SI on “</w:t>
      </w:r>
      <w:r w:rsidRPr="00BE3F17">
        <w:t>Study on Narrow-Band Internet of Things (NB-IoT) / enhanced Machine Type Communication (eMTC) support for Non-Terrestrial Networks (NTN)</w:t>
      </w:r>
      <w:r>
        <w:t xml:space="preserve">” was </w:t>
      </w:r>
      <w:r w:rsidR="002B3012">
        <w:t xml:space="preserve">documented in the TR 36.763 </w:t>
      </w:r>
      <w:r w:rsidR="002B3012">
        <w:fldChar w:fldCharType="begin"/>
      </w:r>
      <w:r w:rsidR="002B3012">
        <w:instrText xml:space="preserve"> REF _Ref78924053 \r \h </w:instrText>
      </w:r>
      <w:r w:rsidR="002B3012">
        <w:fldChar w:fldCharType="separate"/>
      </w:r>
      <w:r w:rsidR="00953AE2">
        <w:t>[1]</w:t>
      </w:r>
      <w:r w:rsidR="002B3012">
        <w:fldChar w:fldCharType="end"/>
      </w:r>
      <w:r w:rsidR="002B3012">
        <w:t xml:space="preserve"> and</w:t>
      </w:r>
      <w:r w:rsidRPr="00DF3D53">
        <w:t xml:space="preserve"> RAN#</w:t>
      </w:r>
      <w:r>
        <w:t>92-e</w:t>
      </w:r>
      <w:r w:rsidR="002B3012">
        <w:t xml:space="preserve"> decided the SI was completed</w:t>
      </w:r>
      <w:r>
        <w:t xml:space="preserve"> and </w:t>
      </w:r>
      <w:r w:rsidR="00D21FCA">
        <w:t>a</w:t>
      </w:r>
      <w:r w:rsidR="00DF3D53" w:rsidRPr="00DF3D53">
        <w:t xml:space="preserve"> new </w:t>
      </w:r>
      <w:r>
        <w:t xml:space="preserve">LTE </w:t>
      </w:r>
      <w:r w:rsidR="00DF3D53" w:rsidRPr="00DF3D53">
        <w:t xml:space="preserve">WI on </w:t>
      </w:r>
      <w:r>
        <w:t>“</w:t>
      </w:r>
      <w:r w:rsidRPr="00BE3F17">
        <w:t>NB-IoT/eMTC support for Non-Terrestrial Networks</w:t>
      </w:r>
      <w:r>
        <w:t xml:space="preserve">” </w:t>
      </w:r>
      <w:r w:rsidR="00DF3D53" w:rsidRPr="00DF3D53">
        <w:t>was approved</w:t>
      </w:r>
      <w:r w:rsidR="00412387">
        <w:t xml:space="preserve"> </w:t>
      </w:r>
      <w:r w:rsidR="00391A1F">
        <w:t xml:space="preserve">with </w:t>
      </w:r>
      <w:r w:rsidR="00D21FCA">
        <w:t xml:space="preserve">a </w:t>
      </w:r>
      <w:r w:rsidR="00391A1F">
        <w:t>WID</w:t>
      </w:r>
      <w:r w:rsidR="002B3012">
        <w:t xml:space="preserve"> in</w:t>
      </w:r>
      <w:r w:rsidR="00DF3D53" w:rsidRPr="00DF3D53">
        <w:t xml:space="preserve"> </w:t>
      </w:r>
      <w:r w:rsidR="00412387">
        <w:fldChar w:fldCharType="begin"/>
      </w:r>
      <w:r w:rsidR="00412387">
        <w:instrText xml:space="preserve"> REF _Ref78924063 \n \h </w:instrText>
      </w:r>
      <w:r w:rsidR="00412387">
        <w:fldChar w:fldCharType="separate"/>
      </w:r>
      <w:r w:rsidR="00953AE2">
        <w:t>[2]</w:t>
      </w:r>
      <w:r w:rsidR="00412387">
        <w:fldChar w:fldCharType="end"/>
      </w:r>
      <w:r w:rsidR="00DF3D53" w:rsidRPr="00DF3D53">
        <w:t xml:space="preserve">. </w:t>
      </w:r>
    </w:p>
    <w:p w14:paraId="4D052026" w14:textId="444162D5" w:rsidR="004003CB" w:rsidRDefault="004003CB" w:rsidP="00CE0424">
      <w:pPr>
        <w:pStyle w:val="BodyText"/>
      </w:pPr>
      <w:r>
        <w:t xml:space="preserve">In the justification the following is noted: </w:t>
      </w:r>
    </w:p>
    <w:p w14:paraId="057EF0B2" w14:textId="77777777" w:rsidR="004003CB" w:rsidRDefault="004003CB" w:rsidP="004003CB">
      <w:pPr>
        <w:ind w:left="567"/>
      </w:pPr>
      <w:r w:rsidRPr="000C1B5A">
        <w:t xml:space="preserve">This </w:t>
      </w:r>
      <w:r>
        <w:t xml:space="preserve">Work Item </w:t>
      </w:r>
      <w:r w:rsidRPr="000C1B5A">
        <w:t xml:space="preserve">intends to reuse the </w:t>
      </w:r>
      <w:r>
        <w:t xml:space="preserve">conclusions and recommendations of </w:t>
      </w:r>
      <w:r w:rsidRPr="004808C4">
        <w:t>FS_LTE_NBIOT_eMTC_NTN</w:t>
      </w:r>
      <w:r>
        <w:t xml:space="preserve"> study item, and the NR_</w:t>
      </w:r>
      <w:r w:rsidRPr="00BD4AFF">
        <w:t>NTN</w:t>
      </w:r>
      <w:r>
        <w:t>_</w:t>
      </w:r>
      <w:r w:rsidRPr="00BD4AFF">
        <w:t xml:space="preserve">solutions </w:t>
      </w:r>
      <w:r>
        <w:t>Work Item agreements</w:t>
      </w:r>
      <w:r w:rsidRPr="000C1B5A">
        <w:t xml:space="preserve"> and conclusions.</w:t>
      </w:r>
    </w:p>
    <w:p w14:paraId="76B1A282" w14:textId="77777777" w:rsidR="00687D8F" w:rsidRDefault="00687D8F" w:rsidP="004003CB">
      <w:pPr>
        <w:pStyle w:val="BodyText"/>
      </w:pPr>
      <w:r>
        <w:t>The WID list the assumptions:</w:t>
      </w:r>
    </w:p>
    <w:p w14:paraId="17B447CB" w14:textId="77777777" w:rsidR="00687D8F" w:rsidRPr="005F0E91" w:rsidRDefault="00687D8F" w:rsidP="00687D8F">
      <w:pPr>
        <w:ind w:left="567"/>
      </w:pPr>
      <w:r w:rsidRPr="005F0E91">
        <w:t>Enhancements shall be specified as described hereafter with the following assumptions:</w:t>
      </w:r>
    </w:p>
    <w:p w14:paraId="7A33063E" w14:textId="77777777" w:rsidR="00687D8F" w:rsidRDefault="00687D8F" w:rsidP="00687D8F">
      <w:pPr>
        <w:pStyle w:val="NO"/>
        <w:numPr>
          <w:ilvl w:val="0"/>
          <w:numId w:val="23"/>
        </w:numPr>
        <w:ind w:left="1287"/>
      </w:pPr>
      <w:r w:rsidRPr="005F0E91">
        <w:t>Standalone deployment for NB-IoT / eMTC (i.e. operating in carrier(s) used only for NB-IoT NTN (resp. eMTC NTN)) for support in Rel-17 timeframe will be prioritized</w:t>
      </w:r>
      <w:r>
        <w:t xml:space="preserve">. </w:t>
      </w:r>
    </w:p>
    <w:p w14:paraId="12836E04" w14:textId="77777777" w:rsidR="00687D8F" w:rsidRDefault="00687D8F" w:rsidP="00687D8F">
      <w:pPr>
        <w:pStyle w:val="NO"/>
        <w:numPr>
          <w:ilvl w:val="0"/>
          <w:numId w:val="23"/>
        </w:numPr>
        <w:ind w:left="1287"/>
      </w:pPr>
      <w:r w:rsidRPr="00667392">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57203BBC" w14:textId="77777777" w:rsidR="00687D8F" w:rsidRDefault="00687D8F" w:rsidP="00687D8F">
      <w:pPr>
        <w:pStyle w:val="NO"/>
        <w:numPr>
          <w:ilvl w:val="0"/>
          <w:numId w:val="23"/>
        </w:numPr>
        <w:ind w:left="1287"/>
      </w:pPr>
      <w:r>
        <w:t>NB-IoT/eMTC design for terrestrial networks shall be reused as much as possible.</w:t>
      </w:r>
    </w:p>
    <w:p w14:paraId="0AA0828D" w14:textId="77777777" w:rsidR="00687D8F" w:rsidRDefault="00687D8F" w:rsidP="00687D8F">
      <w:pPr>
        <w:pStyle w:val="NO"/>
        <w:numPr>
          <w:ilvl w:val="0"/>
          <w:numId w:val="23"/>
        </w:numPr>
        <w:ind w:left="1287"/>
      </w:pPr>
      <w:r>
        <w:t>Transparent payload</w:t>
      </w:r>
    </w:p>
    <w:p w14:paraId="4ABD1A3D" w14:textId="77777777" w:rsidR="00687D8F" w:rsidRDefault="00687D8F" w:rsidP="004003CB">
      <w:pPr>
        <w:pStyle w:val="BodyText"/>
      </w:pPr>
    </w:p>
    <w:p w14:paraId="53A466C8" w14:textId="5EE6EE18" w:rsidR="00687D8F" w:rsidRDefault="00687D8F" w:rsidP="004003CB">
      <w:pPr>
        <w:pStyle w:val="BodyText"/>
      </w:pPr>
      <w:r>
        <w:t xml:space="preserve">Further the WID has the following RAN2 objectives: </w:t>
      </w:r>
    </w:p>
    <w:p w14:paraId="6507F194" w14:textId="77777777" w:rsidR="00687D8F" w:rsidRDefault="00687D8F" w:rsidP="00687D8F">
      <w:pPr>
        <w:ind w:left="567"/>
      </w:pPr>
      <w:r>
        <w:t>A</w:t>
      </w:r>
      <w:r w:rsidRPr="005B1FAC">
        <w:t>ll cellular IoT features specified up to Rel-16 are supported for IoT NTN unless problems are found.</w:t>
      </w:r>
    </w:p>
    <w:p w14:paraId="7CCB9C52" w14:textId="77777777" w:rsidR="00687D8F" w:rsidRPr="00A45F9D" w:rsidRDefault="00687D8F" w:rsidP="00687D8F">
      <w:pPr>
        <w:ind w:left="567"/>
      </w:pPr>
      <w:r w:rsidRPr="00A45F9D">
        <w:t>Specify the following enhancements re-using NR_NTN_Solutions WI agreements as a baseline, according to Section 8 in TR 36.763:</w:t>
      </w:r>
    </w:p>
    <w:p w14:paraId="2A38E2A9" w14:textId="77777777" w:rsidR="00687D8F" w:rsidRDefault="00687D8F" w:rsidP="00687D8F">
      <w:pPr>
        <w:pStyle w:val="B1"/>
        <w:ind w:left="1135"/>
      </w:pPr>
      <w:r>
        <w:t>-</w:t>
      </w:r>
      <w:r>
        <w:tab/>
        <w:t>User Plane:</w:t>
      </w:r>
    </w:p>
    <w:p w14:paraId="635C4462" w14:textId="77777777" w:rsidR="00687D8F" w:rsidRPr="004D03A0" w:rsidRDefault="00687D8F" w:rsidP="00687D8F">
      <w:pPr>
        <w:pStyle w:val="B2"/>
        <w:ind w:left="1418"/>
      </w:pPr>
      <w:r>
        <w:t>-</w:t>
      </w:r>
      <w:r>
        <w:tab/>
      </w:r>
      <w:r w:rsidRPr="004D03A0">
        <w:t>Enhancements to ra-ResponseWindow</w:t>
      </w:r>
      <w:r>
        <w:t>Size</w:t>
      </w:r>
      <w:r w:rsidRPr="004D03A0">
        <w:t xml:space="preserve">, mac-ContentionResolutionTimer, HARQ RTT timer, UL HARQ RTT timer, and sr-ProhibitTimer. </w:t>
      </w:r>
    </w:p>
    <w:p w14:paraId="65B85F62" w14:textId="77777777" w:rsidR="00687D8F" w:rsidRPr="004D03A0" w:rsidRDefault="00687D8F" w:rsidP="00687D8F">
      <w:pPr>
        <w:pStyle w:val="B2"/>
        <w:ind w:left="1418"/>
      </w:pPr>
      <w:r>
        <w:t>-</w:t>
      </w:r>
      <w:r>
        <w:tab/>
      </w:r>
      <w:r w:rsidRPr="004D03A0">
        <w:t xml:space="preserve">Enhancements to RLC t-Reordering timer. </w:t>
      </w:r>
    </w:p>
    <w:p w14:paraId="6D300F23" w14:textId="77777777" w:rsidR="00687D8F" w:rsidRDefault="00687D8F" w:rsidP="00687D8F">
      <w:pPr>
        <w:pStyle w:val="B1"/>
        <w:ind w:left="1135"/>
      </w:pPr>
      <w:r>
        <w:t>-</w:t>
      </w:r>
      <w:r>
        <w:tab/>
        <w:t>Others:</w:t>
      </w:r>
    </w:p>
    <w:p w14:paraId="67C19811" w14:textId="77777777" w:rsidR="00687D8F" w:rsidRPr="004D03A0" w:rsidRDefault="00687D8F" w:rsidP="00687D8F">
      <w:pPr>
        <w:pStyle w:val="B2"/>
        <w:ind w:left="1418"/>
      </w:pPr>
      <w:r>
        <w:t>-</w:t>
      </w:r>
      <w:r>
        <w:tab/>
      </w:r>
      <w:r w:rsidRPr="004D03A0">
        <w:t>Provisioning of ephemeris</w:t>
      </w:r>
    </w:p>
    <w:p w14:paraId="08F3A2D0" w14:textId="77777777" w:rsidR="00687D8F" w:rsidRDefault="00687D8F" w:rsidP="00687D8F">
      <w:pPr>
        <w:ind w:left="567"/>
      </w:pPr>
    </w:p>
    <w:p w14:paraId="05B9C8DA" w14:textId="77777777" w:rsidR="00687D8F" w:rsidRPr="00A45F9D" w:rsidRDefault="00687D8F" w:rsidP="00687D8F">
      <w:pPr>
        <w:ind w:left="567"/>
      </w:pPr>
      <w:r w:rsidRPr="00A45F9D">
        <w:lastRenderedPageBreak/>
        <w:t>Specify the following IoT NTN specific enhancements not covered by NR_NTN_Solutions WI agreements, according to Section 8 in TR 36.763:</w:t>
      </w:r>
    </w:p>
    <w:p w14:paraId="435B0B04" w14:textId="77777777" w:rsidR="00687D8F" w:rsidRPr="0070285E" w:rsidRDefault="00687D8F" w:rsidP="00687D8F">
      <w:pPr>
        <w:pStyle w:val="B1"/>
        <w:ind w:left="1135"/>
      </w:pPr>
      <w:r>
        <w:t>-</w:t>
      </w:r>
      <w:r>
        <w:tab/>
        <w:t>Architecture:</w:t>
      </w:r>
    </w:p>
    <w:p w14:paraId="16C27EA8" w14:textId="77777777" w:rsidR="00687D8F" w:rsidRDefault="00687D8F" w:rsidP="00687D8F">
      <w:pPr>
        <w:pStyle w:val="B2"/>
        <w:ind w:left="1418"/>
      </w:pPr>
      <w:r>
        <w:t>-</w:t>
      </w:r>
      <w:r>
        <w:tab/>
      </w:r>
      <w:r w:rsidRPr="004D03A0">
        <w:t xml:space="preserve">Support for </w:t>
      </w:r>
      <w:r>
        <w:t>EPC</w:t>
      </w:r>
    </w:p>
    <w:p w14:paraId="3E81C394" w14:textId="77777777" w:rsidR="00687D8F" w:rsidRPr="004D03A0" w:rsidRDefault="00687D8F" w:rsidP="00687D8F">
      <w:pPr>
        <w:pStyle w:val="B1"/>
        <w:ind w:left="1135"/>
      </w:pPr>
      <w:r>
        <w:t>-</w:t>
      </w:r>
      <w:r>
        <w:tab/>
        <w:t>Mobility and Tracking Area:</w:t>
      </w:r>
    </w:p>
    <w:p w14:paraId="1338E8B9" w14:textId="77777777" w:rsidR="00687D8F" w:rsidRPr="004D03A0" w:rsidRDefault="00687D8F" w:rsidP="00687D8F">
      <w:pPr>
        <w:pStyle w:val="B2"/>
        <w:ind w:left="1418"/>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0944C086" w14:textId="77777777" w:rsidR="00687D8F" w:rsidRPr="004D03A0" w:rsidRDefault="00687D8F" w:rsidP="00687D8F">
      <w:pPr>
        <w:pStyle w:val="B2"/>
        <w:ind w:left="1418"/>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2D9A9AD0" w14:textId="77777777" w:rsidR="00687D8F" w:rsidRPr="004D03A0" w:rsidRDefault="00687D8F" w:rsidP="00687D8F">
      <w:pPr>
        <w:pStyle w:val="B2"/>
        <w:ind w:left="1418"/>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1F31F801" w14:textId="77777777" w:rsidR="00687D8F" w:rsidRDefault="00687D8F" w:rsidP="00687D8F">
      <w:pPr>
        <w:pStyle w:val="B1"/>
        <w:ind w:left="1135"/>
      </w:pPr>
      <w:r>
        <w:t>-</w:t>
      </w:r>
      <w:r>
        <w:tab/>
        <w:t>Others:</w:t>
      </w:r>
    </w:p>
    <w:p w14:paraId="5B03FB0E" w14:textId="77777777" w:rsidR="00687D8F" w:rsidRPr="004D03A0" w:rsidRDefault="00687D8F" w:rsidP="00687D8F">
      <w:pPr>
        <w:pStyle w:val="B2"/>
        <w:ind w:left="1418"/>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5DBB6BF5" w14:textId="6563B44D" w:rsidR="00687D8F" w:rsidRDefault="00EA0E25" w:rsidP="00CE0424">
      <w:pPr>
        <w:pStyle w:val="BodyText"/>
      </w:pPr>
      <w:r>
        <w:t>Further RAN2#115 made the following user plane agreements:</w:t>
      </w:r>
    </w:p>
    <w:p w14:paraId="673CAAFD" w14:textId="77777777" w:rsidR="00B877AF" w:rsidRDefault="00B877AF" w:rsidP="00B877AF">
      <w:pPr>
        <w:pStyle w:val="Agreement"/>
      </w:pPr>
      <w:r>
        <w:t>Start of ra-ResponseWindow is delayed by an offset. Postpone discussion on the offset value until further agreements regarding RACH are made in RAN1.</w:t>
      </w:r>
    </w:p>
    <w:p w14:paraId="1D789C9B" w14:textId="77777777" w:rsidR="00B877AF" w:rsidRDefault="00B877AF" w:rsidP="00B877AF">
      <w:pPr>
        <w:pStyle w:val="Agreement"/>
      </w:pPr>
      <w:r>
        <w:t xml:space="preserve">If the start of the RA Response window is accurately compensated </w:t>
      </w:r>
      <w:r w:rsidRPr="00D52483">
        <w:t>by UE-eNB RTT</w:t>
      </w:r>
      <w:r>
        <w:t xml:space="preserve"> </w:t>
      </w:r>
      <w:r w:rsidRPr="00D52483">
        <w:t>an</w:t>
      </w:r>
      <w:r>
        <w:t>d no extension of repetition is required, there is no need to extend the ra-ResponseWindowSize for IoT NTN.</w:t>
      </w:r>
    </w:p>
    <w:p w14:paraId="371CA0FA" w14:textId="77777777" w:rsidR="00B877AF" w:rsidRDefault="00B877AF" w:rsidP="00B877AF">
      <w:pPr>
        <w:pStyle w:val="Agreement"/>
      </w:pPr>
      <w:r>
        <w:t xml:space="preserve">Start of mac-ContentionResolutionTimer is delayed by an offset, (assumed equal to UE-eNB RTT). This can be revisited if RAN1 decides something that requires to change this. </w:t>
      </w:r>
    </w:p>
    <w:p w14:paraId="60587946" w14:textId="77777777" w:rsidR="00B877AF" w:rsidRDefault="00B877AF" w:rsidP="00B877AF">
      <w:pPr>
        <w:pStyle w:val="Agreement"/>
      </w:pPr>
      <w:r>
        <w:t>If the start of mac-ContentionResolutionTimer is accurately compensated by UE-eNB RTT and no extension of repetition is required, there is no need to extend the mac-ContentionResolutionTimer for IoT NTN.</w:t>
      </w:r>
    </w:p>
    <w:p w14:paraId="3D316632" w14:textId="77777777" w:rsidR="00B877AF" w:rsidRDefault="00B877AF" w:rsidP="00B877AF">
      <w:pPr>
        <w:pStyle w:val="Agreement"/>
      </w:pPr>
      <w:r>
        <w:t>From RAN2 perspective, for UE with UE-specific pre-compensation as a baseline it is up to eNB implementation to ensure sufficient time on UE side for the Msg3 transmission for IoT NTN.</w:t>
      </w:r>
    </w:p>
    <w:p w14:paraId="2B2A57FE" w14:textId="77777777" w:rsidR="00B877AF" w:rsidRDefault="00B877AF" w:rsidP="00B877AF">
      <w:pPr>
        <w:pStyle w:val="Agreement"/>
      </w:pPr>
      <w:r>
        <w:t>RAN2 assumes that TA information (FFS what) reporting by the UE on network enabling will be needed in IoT NTN. Expect RAN1 need to progress on this, and can maybe reuse NR NTN progress. FFS in which message this is provided.</w:t>
      </w:r>
    </w:p>
    <w:p w14:paraId="127E7E39" w14:textId="77777777" w:rsidR="00B877AF" w:rsidRDefault="00B877AF" w:rsidP="00B877AF">
      <w:pPr>
        <w:pStyle w:val="Agreement"/>
      </w:pPr>
      <w:r>
        <w:t xml:space="preserve">UE-eNB RTT is taken into account when calculating the (UL) HARQ RTT timer. </w:t>
      </w:r>
    </w:p>
    <w:p w14:paraId="19BD071C" w14:textId="77777777" w:rsidR="00B877AF" w:rsidRDefault="00B877AF" w:rsidP="00B877AF">
      <w:pPr>
        <w:pStyle w:val="Agreement"/>
      </w:pPr>
      <w:r>
        <w:t>RAN2 assumes that sr-ProhibitTimer need to be extended. Postpone treatment of sr-ProhibitTimer values until the NR NTN details have been decided.</w:t>
      </w:r>
    </w:p>
    <w:p w14:paraId="03C66BB5" w14:textId="77777777" w:rsidR="00B877AF" w:rsidRDefault="00B877AF" w:rsidP="00B877AF">
      <w:pPr>
        <w:pStyle w:val="Agreement"/>
      </w:pPr>
      <w:r>
        <w:t>From RAN2’s perspective, delayed start of pur-ResponseWindowTimer with UE-eNB RTT can be supported. This can be revised if RAN1 finds issues to support PUR that are not small.</w:t>
      </w:r>
    </w:p>
    <w:p w14:paraId="6E1EAA82" w14:textId="77777777" w:rsidR="00B877AF" w:rsidRDefault="00B877AF" w:rsidP="00B877AF">
      <w:pPr>
        <w:pStyle w:val="Agreement"/>
      </w:pPr>
      <w:r>
        <w:t>pur-ResponseWindowSize is not extended for IoT NTN.</w:t>
      </w:r>
    </w:p>
    <w:p w14:paraId="2980406D" w14:textId="77777777" w:rsidR="00B877AF" w:rsidRDefault="00B877AF" w:rsidP="00B877AF">
      <w:pPr>
        <w:pStyle w:val="Agreement"/>
      </w:pPr>
      <w:r>
        <w:t>SPS is supported without modification for IoT NTN.</w:t>
      </w:r>
    </w:p>
    <w:p w14:paraId="38347189" w14:textId="77777777" w:rsidR="00B877AF" w:rsidRPr="003306FA" w:rsidRDefault="00B877AF" w:rsidP="00B877AF">
      <w:pPr>
        <w:pStyle w:val="Agreement"/>
      </w:pPr>
      <w:r>
        <w:t>RAN2 confirm the SI agreement that the value range of the RLC t-Reordering timer will be extended to support IoT NTN.</w:t>
      </w:r>
    </w:p>
    <w:p w14:paraId="4EF469BD" w14:textId="77777777" w:rsidR="00B877AF" w:rsidRDefault="00B877AF" w:rsidP="00B877AF">
      <w:pPr>
        <w:pStyle w:val="Agreement"/>
      </w:pPr>
      <w:r>
        <w:t xml:space="preserve">Do not extend the PDCP discardTimer for NB-IoT over NTN. </w:t>
      </w:r>
    </w:p>
    <w:p w14:paraId="118950C1" w14:textId="7FC22798" w:rsidR="00B877AF" w:rsidRDefault="00B877AF" w:rsidP="00B877AF">
      <w:pPr>
        <w:pStyle w:val="Agreement"/>
      </w:pPr>
      <w:r>
        <w:t xml:space="preserve">FFS whether to extend the PDCP discardTimer for eMTC over NTN. </w:t>
      </w:r>
    </w:p>
    <w:p w14:paraId="5BEBAE77" w14:textId="77777777" w:rsidR="00B877AF" w:rsidRDefault="00B877AF" w:rsidP="00B877AF">
      <w:pPr>
        <w:pStyle w:val="Agreement"/>
      </w:pPr>
      <w:r>
        <w:lastRenderedPageBreak/>
        <w:t>Do not extend PDCP t-Reordering for IoT NTN.</w:t>
      </w:r>
    </w:p>
    <w:p w14:paraId="3D08E901" w14:textId="77777777" w:rsidR="00EA0E25" w:rsidRDefault="00EA0E25" w:rsidP="00CE0424">
      <w:pPr>
        <w:pStyle w:val="BodyText"/>
      </w:pPr>
    </w:p>
    <w:p w14:paraId="063A10BE" w14:textId="77777777" w:rsidR="00EA0E25" w:rsidRDefault="00EA0E25" w:rsidP="00CE0424">
      <w:pPr>
        <w:pStyle w:val="BodyText"/>
      </w:pPr>
    </w:p>
    <w:p w14:paraId="1AA01473" w14:textId="512E1590" w:rsidR="00477768" w:rsidRPr="00CE0424" w:rsidRDefault="00DF3D53" w:rsidP="00CE0424">
      <w:pPr>
        <w:pStyle w:val="BodyText"/>
      </w:pPr>
      <w:r w:rsidRPr="00DF3D53">
        <w:t>In this contribution, we provide an overview of</w:t>
      </w:r>
      <w:r w:rsidR="00412387">
        <w:t xml:space="preserve"> the necessary user plane changes</w:t>
      </w:r>
      <w:r w:rsidR="00687D8F">
        <w:t xml:space="preserve"> when adapting NB-IoT and LTE-M to</w:t>
      </w:r>
      <w:r w:rsidR="00235842">
        <w:t xml:space="preserve"> support</w:t>
      </w:r>
      <w:r w:rsidR="00687D8F">
        <w:t xml:space="preserve"> NTNs</w:t>
      </w:r>
      <w:r w:rsidRPr="00DF3D53">
        <w:t>.</w:t>
      </w:r>
      <w:r w:rsidR="00412387">
        <w:t xml:space="preserve"> </w:t>
      </w:r>
    </w:p>
    <w:p w14:paraId="0A3D30A2" w14:textId="71E31144" w:rsidR="004000E8" w:rsidRDefault="00230D18" w:rsidP="00CE0424">
      <w:pPr>
        <w:pStyle w:val="Heading1"/>
      </w:pPr>
      <w:bookmarkStart w:id="0" w:name="_Ref178064866"/>
      <w:r>
        <w:t>2</w:t>
      </w:r>
      <w:r>
        <w:tab/>
      </w:r>
      <w:r w:rsidR="004000E8" w:rsidRPr="00CE0424">
        <w:t>Discussion</w:t>
      </w:r>
      <w:bookmarkEnd w:id="0"/>
    </w:p>
    <w:p w14:paraId="627A1954" w14:textId="2FAAE2DC" w:rsidR="00D21FCA" w:rsidRPr="00CA3917" w:rsidRDefault="00D21FCA" w:rsidP="00391A1F">
      <w:pPr>
        <w:rPr>
          <w:rFonts w:ascii="Arial" w:hAnsi="Arial" w:cs="Arial"/>
        </w:rPr>
      </w:pPr>
      <w:r w:rsidRPr="00CA3917">
        <w:rPr>
          <w:rFonts w:ascii="Arial" w:hAnsi="Arial" w:cs="Arial"/>
        </w:rPr>
        <w:t xml:space="preserve">As noted in the TR </w:t>
      </w:r>
      <w:r w:rsidR="00E40568" w:rsidRPr="00CA3917">
        <w:rPr>
          <w:rFonts w:ascii="Arial" w:hAnsi="Arial" w:cs="Arial"/>
        </w:rPr>
        <w:t xml:space="preserve">and in the NR NTN WI, </w:t>
      </w:r>
      <w:r w:rsidRPr="00CA3917">
        <w:rPr>
          <w:rFonts w:ascii="Arial" w:hAnsi="Arial" w:cs="Arial"/>
        </w:rPr>
        <w:t xml:space="preserve">the most significant impact of NTN </w:t>
      </w:r>
      <w:r w:rsidR="001119AD" w:rsidRPr="00CA3917">
        <w:rPr>
          <w:rFonts w:ascii="Arial" w:hAnsi="Arial" w:cs="Arial"/>
        </w:rPr>
        <w:t>comes</w:t>
      </w:r>
      <w:r w:rsidR="00E40568" w:rsidRPr="00CA3917">
        <w:rPr>
          <w:rFonts w:ascii="Arial" w:hAnsi="Arial" w:cs="Arial"/>
        </w:rPr>
        <w:t xml:space="preserve"> </w:t>
      </w:r>
      <w:r w:rsidRPr="00CA3917">
        <w:rPr>
          <w:rFonts w:ascii="Arial" w:hAnsi="Arial" w:cs="Arial"/>
        </w:rPr>
        <w:t xml:space="preserve">from the long round trip time. RAN1 have the objective to specify the time and frequency synch as well as timing relationships, see the WID. </w:t>
      </w:r>
    </w:p>
    <w:p w14:paraId="483E19A5" w14:textId="54B95187" w:rsidR="00D21FCA" w:rsidRPr="00CA3917" w:rsidRDefault="00D21FCA" w:rsidP="00391A1F">
      <w:pPr>
        <w:rPr>
          <w:rFonts w:ascii="Arial" w:hAnsi="Arial" w:cs="Arial"/>
        </w:rPr>
      </w:pPr>
      <w:r w:rsidRPr="00CA3917">
        <w:rPr>
          <w:rFonts w:ascii="Arial" w:hAnsi="Arial" w:cs="Arial"/>
        </w:rPr>
        <w:t xml:space="preserve">Here we assume that RAN1 will specify LTE parameters Koffset and Kmac </w:t>
      </w:r>
      <w:r w:rsidR="00E40568" w:rsidRPr="00CA3917">
        <w:rPr>
          <w:rFonts w:ascii="Arial" w:hAnsi="Arial" w:cs="Arial"/>
        </w:rPr>
        <w:t xml:space="preserve">(or a </w:t>
      </w:r>
      <w:r w:rsidR="00A5490B" w:rsidRPr="00CA3917">
        <w:rPr>
          <w:rFonts w:ascii="Arial" w:hAnsi="Arial" w:cs="Arial"/>
        </w:rPr>
        <w:t>similar mechanism</w:t>
      </w:r>
      <w:r w:rsidR="00E40568" w:rsidRPr="00CA3917">
        <w:rPr>
          <w:rFonts w:ascii="Arial" w:hAnsi="Arial" w:cs="Arial"/>
        </w:rPr>
        <w:t xml:space="preserve"> to make scheduling possible) </w:t>
      </w:r>
      <w:r w:rsidR="00A5490B" w:rsidRPr="00CA3917">
        <w:rPr>
          <w:rFonts w:ascii="Arial" w:hAnsi="Arial" w:cs="Arial"/>
        </w:rPr>
        <w:t>like</w:t>
      </w:r>
      <w:r w:rsidRPr="00CA3917">
        <w:rPr>
          <w:rFonts w:ascii="Arial" w:hAnsi="Arial" w:cs="Arial"/>
        </w:rPr>
        <w:t xml:space="preserve"> the NR Koffset and Kmac</w:t>
      </w:r>
      <w:r w:rsidR="005F6711" w:rsidRPr="00CA3917">
        <w:rPr>
          <w:rFonts w:ascii="Arial" w:hAnsi="Arial" w:cs="Arial"/>
        </w:rPr>
        <w:t>, as well as specifying how the UEs can estimate the UE</w:t>
      </w:r>
      <w:r w:rsidR="00033E8E" w:rsidRPr="00CA3917">
        <w:rPr>
          <w:rFonts w:ascii="Arial" w:hAnsi="Arial" w:cs="Arial"/>
        </w:rPr>
        <w:t xml:space="preserve"> to </w:t>
      </w:r>
      <w:r w:rsidR="005F6711" w:rsidRPr="00CA3917">
        <w:rPr>
          <w:rFonts w:ascii="Arial" w:hAnsi="Arial" w:cs="Arial"/>
        </w:rPr>
        <w:t xml:space="preserve">eNB </w:t>
      </w:r>
      <w:r w:rsidR="00033E8E" w:rsidRPr="00CA3917">
        <w:rPr>
          <w:rFonts w:ascii="Arial" w:hAnsi="Arial" w:cs="Arial"/>
        </w:rPr>
        <w:t xml:space="preserve">round trip time (UE-eNB </w:t>
      </w:r>
      <w:r w:rsidR="005F6711" w:rsidRPr="00CA3917">
        <w:rPr>
          <w:rFonts w:ascii="Arial" w:hAnsi="Arial" w:cs="Arial"/>
        </w:rPr>
        <w:t>RTT</w:t>
      </w:r>
      <w:r w:rsidR="00033E8E" w:rsidRPr="00CA3917">
        <w:rPr>
          <w:rFonts w:ascii="Arial" w:hAnsi="Arial" w:cs="Arial"/>
        </w:rPr>
        <w:t>)</w:t>
      </w:r>
      <w:r w:rsidR="005F6711" w:rsidRPr="00CA3917">
        <w:rPr>
          <w:rFonts w:ascii="Arial" w:hAnsi="Arial" w:cs="Arial"/>
        </w:rPr>
        <w:t xml:space="preserve">. </w:t>
      </w:r>
    </w:p>
    <w:p w14:paraId="71ED3C75" w14:textId="77777777" w:rsidR="00A5490B" w:rsidRDefault="00A5490B" w:rsidP="00391A1F"/>
    <w:p w14:paraId="58B260AA" w14:textId="5F43132A" w:rsidR="005F5144" w:rsidRDefault="005F5144" w:rsidP="005F5144">
      <w:pPr>
        <w:pStyle w:val="Heading2"/>
      </w:pPr>
      <w:r>
        <w:t>2.1 MAC issues</w:t>
      </w:r>
    </w:p>
    <w:p w14:paraId="1B2D4A7E" w14:textId="5206F6B8" w:rsidR="005F7C5B" w:rsidRPr="00CA3917" w:rsidRDefault="00033E8E" w:rsidP="00391A1F">
      <w:pPr>
        <w:rPr>
          <w:rFonts w:ascii="Arial" w:hAnsi="Arial" w:cs="Arial"/>
        </w:rPr>
      </w:pPr>
      <w:r w:rsidRPr="00CA3917">
        <w:rPr>
          <w:rFonts w:ascii="Arial" w:hAnsi="Arial" w:cs="Arial"/>
        </w:rPr>
        <w:t xml:space="preserve">The LTE “HARQ RTT </w:t>
      </w:r>
      <w:r w:rsidR="002E5845" w:rsidRPr="00CA3917">
        <w:rPr>
          <w:rFonts w:ascii="Arial" w:hAnsi="Arial" w:cs="Arial"/>
        </w:rPr>
        <w:t>T</w:t>
      </w:r>
      <w:r w:rsidRPr="00CA3917">
        <w:rPr>
          <w:rFonts w:ascii="Arial" w:hAnsi="Arial" w:cs="Arial"/>
        </w:rPr>
        <w:t>imer</w:t>
      </w:r>
      <w:r w:rsidR="002E5845" w:rsidRPr="00CA3917">
        <w:rPr>
          <w:rFonts w:ascii="Arial" w:hAnsi="Arial" w:cs="Arial"/>
        </w:rPr>
        <w:t>”</w:t>
      </w:r>
      <w:r w:rsidRPr="00CA3917">
        <w:rPr>
          <w:rFonts w:ascii="Arial" w:hAnsi="Arial" w:cs="Arial"/>
        </w:rPr>
        <w:t xml:space="preserve"> corresponds to the NR </w:t>
      </w:r>
      <w:r w:rsidRPr="00161E23">
        <w:rPr>
          <w:rFonts w:ascii="Arial" w:hAnsi="Arial" w:cs="Arial"/>
          <w:i/>
          <w:iCs/>
        </w:rPr>
        <w:t>drx-HARQ-RTT-TimerDL</w:t>
      </w:r>
      <w:r w:rsidRPr="00CA3917">
        <w:rPr>
          <w:rFonts w:ascii="Arial" w:hAnsi="Arial" w:cs="Arial"/>
        </w:rPr>
        <w:t xml:space="preserve"> which was extended by the UE-gNB RTT</w:t>
      </w:r>
      <w:r w:rsidR="002E5845" w:rsidRPr="00CA3917">
        <w:rPr>
          <w:rFonts w:ascii="Arial" w:hAnsi="Arial" w:cs="Arial"/>
        </w:rPr>
        <w:t xml:space="preserve"> for HARQ processes with HARQ feedback</w:t>
      </w:r>
      <w:r w:rsidRPr="00CA3917">
        <w:rPr>
          <w:rFonts w:ascii="Arial" w:hAnsi="Arial" w:cs="Arial"/>
        </w:rPr>
        <w:t xml:space="preserve">. </w:t>
      </w:r>
    </w:p>
    <w:p w14:paraId="002AFA50" w14:textId="65DBDBE8" w:rsidR="00033E8E" w:rsidRPr="00A04F49" w:rsidRDefault="00033E8E" w:rsidP="00033E8E">
      <w:pPr>
        <w:pStyle w:val="Proposal"/>
      </w:pPr>
      <w:bookmarkStart w:id="1" w:name="_Toc85762117"/>
      <w:r>
        <w:t xml:space="preserve">The </w:t>
      </w:r>
      <w:r>
        <w:rPr>
          <w:iCs/>
        </w:rPr>
        <w:t xml:space="preserve">HARQ RTT </w:t>
      </w:r>
      <w:r w:rsidR="002E5845">
        <w:rPr>
          <w:iCs/>
        </w:rPr>
        <w:t>T</w:t>
      </w:r>
      <w:r>
        <w:rPr>
          <w:iCs/>
        </w:rPr>
        <w:t xml:space="preserve">imer length is increased </w:t>
      </w:r>
      <w:r w:rsidR="002E5845">
        <w:rPr>
          <w:iCs/>
        </w:rPr>
        <w:t xml:space="preserve">by </w:t>
      </w:r>
      <w:r>
        <w:rPr>
          <w:iCs/>
        </w:rPr>
        <w:t>the UE-eNB RTT.</w:t>
      </w:r>
      <w:bookmarkEnd w:id="1"/>
      <w:r>
        <w:rPr>
          <w:iCs/>
        </w:rPr>
        <w:t xml:space="preserve"> </w:t>
      </w:r>
    </w:p>
    <w:p w14:paraId="716D446B" w14:textId="400DEABC" w:rsidR="002E5845" w:rsidRPr="00CA3917" w:rsidRDefault="002E5845" w:rsidP="002E5845">
      <w:pPr>
        <w:rPr>
          <w:rFonts w:ascii="Arial" w:hAnsi="Arial" w:cs="Arial"/>
        </w:rPr>
      </w:pPr>
      <w:r w:rsidRPr="00CA3917">
        <w:rPr>
          <w:rFonts w:ascii="Arial" w:hAnsi="Arial" w:cs="Arial"/>
        </w:rPr>
        <w:t xml:space="preserve">The LTE “UL HARQ RTT Timer” corresponds to the NR </w:t>
      </w:r>
      <w:r w:rsidRPr="00161E23">
        <w:rPr>
          <w:rFonts w:ascii="Arial" w:hAnsi="Arial" w:cs="Arial"/>
          <w:i/>
          <w:iCs/>
        </w:rPr>
        <w:t>drx-HARQ-RTT-TimerUL</w:t>
      </w:r>
      <w:r w:rsidRPr="00CA3917">
        <w:rPr>
          <w:rFonts w:ascii="Arial" w:hAnsi="Arial" w:cs="Arial"/>
        </w:rPr>
        <w:t xml:space="preserve"> which details have not been concluded on but will most likely be extended by the UE-gNB RTT. </w:t>
      </w:r>
    </w:p>
    <w:p w14:paraId="2DC92AB1" w14:textId="3430538C" w:rsidR="002E5845" w:rsidRPr="00A04F49" w:rsidRDefault="002E5845" w:rsidP="002E5845">
      <w:pPr>
        <w:pStyle w:val="Proposal"/>
      </w:pPr>
      <w:bookmarkStart w:id="2" w:name="_Toc85762118"/>
      <w:r>
        <w:t xml:space="preserve">The UL </w:t>
      </w:r>
      <w:r>
        <w:rPr>
          <w:iCs/>
        </w:rPr>
        <w:t>HARQ RTT Timer length is increased by the UE-eNB RTT.</w:t>
      </w:r>
      <w:bookmarkEnd w:id="2"/>
      <w:r>
        <w:rPr>
          <w:iCs/>
        </w:rPr>
        <w:t xml:space="preserve"> </w:t>
      </w:r>
    </w:p>
    <w:p w14:paraId="014E6453" w14:textId="77777777" w:rsidR="009D786B" w:rsidRPr="00CA3917" w:rsidRDefault="009D786B" w:rsidP="00391A1F">
      <w:pPr>
        <w:rPr>
          <w:rFonts w:ascii="Arial" w:hAnsi="Arial" w:cs="Arial"/>
        </w:rPr>
      </w:pPr>
    </w:p>
    <w:p w14:paraId="327E32F0" w14:textId="72C78828" w:rsidR="00E52966" w:rsidRPr="00CA3917" w:rsidRDefault="00E52966" w:rsidP="00E52966">
      <w:pPr>
        <w:rPr>
          <w:rFonts w:ascii="Arial" w:hAnsi="Arial" w:cs="Arial"/>
          <w:lang w:eastAsia="ko-KR"/>
        </w:rPr>
      </w:pPr>
      <w:r w:rsidRPr="00CA3917">
        <w:rPr>
          <w:rFonts w:ascii="Arial" w:hAnsi="Arial" w:cs="Arial"/>
        </w:rPr>
        <w:t xml:space="preserve">The LTE </w:t>
      </w:r>
      <w:r w:rsidRPr="00161E23">
        <w:rPr>
          <w:rFonts w:ascii="Arial" w:hAnsi="Arial" w:cs="Arial"/>
          <w:i/>
          <w:iCs/>
        </w:rPr>
        <w:t>drx-RetransmissionTimer</w:t>
      </w:r>
      <w:r w:rsidRPr="00CA3917">
        <w:rPr>
          <w:rFonts w:ascii="Arial" w:hAnsi="Arial" w:cs="Arial"/>
        </w:rPr>
        <w:t xml:space="preserve"> corresponds to the NR timer </w:t>
      </w:r>
      <w:r w:rsidRPr="00161E23">
        <w:rPr>
          <w:rFonts w:ascii="Arial" w:hAnsi="Arial" w:cs="Arial"/>
          <w:i/>
          <w:iCs/>
        </w:rPr>
        <w:t>drx-RetransmissionTimerDL</w:t>
      </w:r>
      <w:r w:rsidRPr="00CA3917">
        <w:rPr>
          <w:rFonts w:ascii="Arial" w:hAnsi="Arial" w:cs="Arial"/>
        </w:rPr>
        <w:t xml:space="preserve"> </w:t>
      </w:r>
      <w:r w:rsidRPr="00CA3917">
        <w:rPr>
          <w:rFonts w:ascii="Arial" w:hAnsi="Arial" w:cs="Arial"/>
          <w:lang w:eastAsia="ko-KR"/>
        </w:rPr>
        <w:t xml:space="preserve">that was decided to not </w:t>
      </w:r>
      <w:r w:rsidR="00E90F29">
        <w:rPr>
          <w:rFonts w:ascii="Arial" w:hAnsi="Arial" w:cs="Arial"/>
          <w:lang w:eastAsia="ko-KR"/>
        </w:rPr>
        <w:t>be</w:t>
      </w:r>
      <w:r w:rsidRPr="00CA3917">
        <w:rPr>
          <w:rFonts w:ascii="Arial" w:hAnsi="Arial" w:cs="Arial"/>
          <w:lang w:eastAsia="ko-KR"/>
        </w:rPr>
        <w:t xml:space="preserve"> extend</w:t>
      </w:r>
      <w:r w:rsidR="00E90F29">
        <w:rPr>
          <w:rFonts w:ascii="Arial" w:hAnsi="Arial" w:cs="Arial"/>
          <w:lang w:eastAsia="ko-KR"/>
        </w:rPr>
        <w:t>ed</w:t>
      </w:r>
      <w:r w:rsidRPr="00CA3917">
        <w:rPr>
          <w:rFonts w:ascii="Arial" w:hAnsi="Arial" w:cs="Arial"/>
          <w:lang w:eastAsia="ko-KR"/>
        </w:rPr>
        <w:t xml:space="preserve"> in the NR NTN WI. </w:t>
      </w:r>
      <w:r w:rsidR="00ED2504" w:rsidRPr="00CA3917">
        <w:rPr>
          <w:rFonts w:ascii="Arial" w:hAnsi="Arial" w:cs="Arial"/>
          <w:lang w:eastAsia="ko-KR"/>
        </w:rPr>
        <w:t xml:space="preserve">The TR recommended to not extend the number of HARQ processes and </w:t>
      </w:r>
      <w:r w:rsidR="00643891">
        <w:rPr>
          <w:rFonts w:ascii="Arial" w:hAnsi="Arial" w:cs="Arial"/>
          <w:lang w:eastAsia="ko-KR"/>
        </w:rPr>
        <w:t>to</w:t>
      </w:r>
      <w:r w:rsidR="00ED2504" w:rsidRPr="00CA3917">
        <w:rPr>
          <w:rFonts w:ascii="Arial" w:hAnsi="Arial" w:cs="Arial"/>
          <w:lang w:eastAsia="ko-KR"/>
        </w:rPr>
        <w:t xml:space="preserve"> not have disabled HARQ feedback, thus there is no reason to change </w:t>
      </w:r>
      <w:r w:rsidR="00ED2504" w:rsidRPr="008A30DB">
        <w:rPr>
          <w:rFonts w:ascii="Arial" w:hAnsi="Arial" w:cs="Arial"/>
          <w:i/>
        </w:rPr>
        <w:t>drx-RetransmissionTimer</w:t>
      </w:r>
      <w:r w:rsidR="00ED2504" w:rsidRPr="00CA3917">
        <w:rPr>
          <w:rFonts w:ascii="Arial" w:hAnsi="Arial" w:cs="Arial"/>
        </w:rPr>
        <w:t xml:space="preserve">. </w:t>
      </w:r>
    </w:p>
    <w:p w14:paraId="2E74FD47" w14:textId="77777777" w:rsidR="00E52966" w:rsidRPr="00A04F49" w:rsidRDefault="00E52966" w:rsidP="00E52966">
      <w:pPr>
        <w:pStyle w:val="Proposal"/>
      </w:pPr>
      <w:bookmarkStart w:id="3" w:name="_Toc85762119"/>
      <w:r>
        <w:t xml:space="preserve">The </w:t>
      </w:r>
      <w:r w:rsidRPr="00E52966">
        <w:t>drx-RetransmissionTimer</w:t>
      </w:r>
      <w:r>
        <w:rPr>
          <w:iCs/>
        </w:rPr>
        <w:t xml:space="preserve"> is not changed.</w:t>
      </w:r>
      <w:bookmarkEnd w:id="3"/>
      <w:r>
        <w:rPr>
          <w:iCs/>
        </w:rPr>
        <w:t xml:space="preserve"> </w:t>
      </w:r>
    </w:p>
    <w:p w14:paraId="5BAACAE7" w14:textId="2C46C090" w:rsidR="007D64FF" w:rsidRPr="00CA3917" w:rsidRDefault="007D64FF" w:rsidP="007D64FF">
      <w:pPr>
        <w:rPr>
          <w:rFonts w:ascii="Arial" w:hAnsi="Arial" w:cs="Arial"/>
          <w:lang w:eastAsia="ko-KR"/>
        </w:rPr>
      </w:pPr>
      <w:r w:rsidRPr="00CA3917">
        <w:rPr>
          <w:rFonts w:ascii="Arial" w:hAnsi="Arial" w:cs="Arial"/>
        </w:rPr>
        <w:t xml:space="preserve">The LTE </w:t>
      </w:r>
      <w:r w:rsidRPr="00161E23">
        <w:rPr>
          <w:rFonts w:ascii="Arial" w:hAnsi="Arial" w:cs="Arial"/>
          <w:i/>
        </w:rPr>
        <w:t>drx-</w:t>
      </w:r>
      <w:r w:rsidR="00E52966" w:rsidRPr="00161E23">
        <w:rPr>
          <w:rFonts w:ascii="Arial" w:hAnsi="Arial" w:cs="Arial"/>
          <w:i/>
        </w:rPr>
        <w:t>UL</w:t>
      </w:r>
      <w:r w:rsidRPr="00161E23">
        <w:rPr>
          <w:rFonts w:ascii="Arial" w:hAnsi="Arial" w:cs="Arial"/>
          <w:i/>
        </w:rPr>
        <w:t>RetransmissionTimer</w:t>
      </w:r>
      <w:r w:rsidRPr="00CA3917">
        <w:rPr>
          <w:rFonts w:ascii="Arial" w:hAnsi="Arial" w:cs="Arial"/>
        </w:rPr>
        <w:t xml:space="preserve"> corresponds to the NR timer </w:t>
      </w:r>
      <w:r w:rsidRPr="00161E23">
        <w:rPr>
          <w:rFonts w:ascii="Arial" w:hAnsi="Arial" w:cs="Arial"/>
          <w:i/>
        </w:rPr>
        <w:t>drx-RetransmissionTimer</w:t>
      </w:r>
      <w:r w:rsidR="00E52966" w:rsidRPr="00161E23">
        <w:rPr>
          <w:rFonts w:ascii="Arial" w:hAnsi="Arial" w:cs="Arial"/>
          <w:i/>
        </w:rPr>
        <w:t>U</w:t>
      </w:r>
      <w:r w:rsidRPr="00161E23">
        <w:rPr>
          <w:rFonts w:ascii="Arial" w:hAnsi="Arial" w:cs="Arial"/>
          <w:i/>
        </w:rPr>
        <w:t>L</w:t>
      </w:r>
      <w:r w:rsidRPr="00CA3917">
        <w:rPr>
          <w:rFonts w:ascii="Arial" w:hAnsi="Arial" w:cs="Arial"/>
        </w:rPr>
        <w:t xml:space="preserve"> </w:t>
      </w:r>
      <w:r w:rsidRPr="00CA3917">
        <w:rPr>
          <w:rFonts w:ascii="Arial" w:hAnsi="Arial" w:cs="Arial"/>
          <w:lang w:eastAsia="ko-KR"/>
        </w:rPr>
        <w:t xml:space="preserve">that </w:t>
      </w:r>
      <w:r w:rsidR="00E52966" w:rsidRPr="00CA3917">
        <w:rPr>
          <w:rFonts w:ascii="Arial" w:hAnsi="Arial" w:cs="Arial"/>
          <w:lang w:eastAsia="ko-KR"/>
        </w:rPr>
        <w:t xml:space="preserve">has not been agreed yet. The TR recommended to not extend the number of HARQ processes and not have disabled HARQ feedback, thus there is no reason to change </w:t>
      </w:r>
      <w:r w:rsidR="00E52966" w:rsidRPr="008A30DB">
        <w:rPr>
          <w:rFonts w:ascii="Arial" w:hAnsi="Arial" w:cs="Arial"/>
          <w:i/>
        </w:rPr>
        <w:t>drx-ULRetransmissionTimer</w:t>
      </w:r>
      <w:r w:rsidRPr="00CA3917">
        <w:rPr>
          <w:rFonts w:ascii="Arial" w:hAnsi="Arial" w:cs="Arial"/>
          <w:lang w:eastAsia="ko-KR"/>
        </w:rPr>
        <w:t xml:space="preserve">. </w:t>
      </w:r>
    </w:p>
    <w:p w14:paraId="582F0246" w14:textId="43E865C3" w:rsidR="00E52966" w:rsidRPr="00A04F49" w:rsidRDefault="00E52966" w:rsidP="00E52966">
      <w:pPr>
        <w:pStyle w:val="Proposal"/>
      </w:pPr>
      <w:bookmarkStart w:id="4" w:name="_Toc85762120"/>
      <w:r>
        <w:t xml:space="preserve">The </w:t>
      </w:r>
      <w:r w:rsidRPr="00E52966">
        <w:t>drx-</w:t>
      </w:r>
      <w:r>
        <w:t>UL</w:t>
      </w:r>
      <w:r w:rsidRPr="00E52966">
        <w:t>RetransmissionTimer</w:t>
      </w:r>
      <w:r>
        <w:rPr>
          <w:iCs/>
        </w:rPr>
        <w:t xml:space="preserve"> is not changed.</w:t>
      </w:r>
      <w:bookmarkEnd w:id="4"/>
      <w:r>
        <w:rPr>
          <w:iCs/>
        </w:rPr>
        <w:t xml:space="preserve"> </w:t>
      </w:r>
    </w:p>
    <w:p w14:paraId="670FCA37" w14:textId="3F689F90" w:rsidR="00B6200B" w:rsidRPr="00CA3917" w:rsidRDefault="00B6200B" w:rsidP="00391A1F">
      <w:pPr>
        <w:rPr>
          <w:rFonts w:ascii="Arial" w:hAnsi="Arial" w:cs="Arial"/>
        </w:rPr>
      </w:pPr>
      <w:r w:rsidRPr="00CA3917">
        <w:rPr>
          <w:rFonts w:ascii="Arial" w:hAnsi="Arial" w:cs="Arial"/>
        </w:rPr>
        <w:t xml:space="preserve">The other DRX timers have not been updated in the NR NTN WI, thus no updates shall be necessary for these in LTE. </w:t>
      </w:r>
    </w:p>
    <w:p w14:paraId="272925BB" w14:textId="77777777" w:rsidR="0072794F" w:rsidRPr="00CA3917" w:rsidRDefault="0072794F" w:rsidP="00391A1F">
      <w:pPr>
        <w:rPr>
          <w:rFonts w:ascii="Arial" w:hAnsi="Arial" w:cs="Arial"/>
        </w:rPr>
      </w:pPr>
    </w:p>
    <w:p w14:paraId="0A74C072" w14:textId="77777777" w:rsidR="00B6200B" w:rsidRDefault="00B6200B" w:rsidP="00391A1F"/>
    <w:p w14:paraId="0A2E0A91" w14:textId="715DB04D" w:rsidR="00235842" w:rsidRDefault="00235842" w:rsidP="00235842">
      <w:pPr>
        <w:pStyle w:val="Heading2"/>
      </w:pPr>
      <w:r>
        <w:t xml:space="preserve">2.2 RLC issues </w:t>
      </w:r>
    </w:p>
    <w:p w14:paraId="51B20982" w14:textId="666EB27A" w:rsidR="00E8175E" w:rsidRPr="00CA3917" w:rsidRDefault="00E8175E" w:rsidP="00391A1F">
      <w:pPr>
        <w:rPr>
          <w:rFonts w:ascii="Arial" w:hAnsi="Arial" w:cs="Arial"/>
        </w:rPr>
      </w:pPr>
      <w:r w:rsidRPr="00CA3917">
        <w:rPr>
          <w:rFonts w:ascii="Arial" w:hAnsi="Arial" w:cs="Arial"/>
        </w:rPr>
        <w:t>For LTE-M</w:t>
      </w:r>
      <w:r w:rsidR="00906011" w:rsidRPr="00CA3917">
        <w:rPr>
          <w:rFonts w:ascii="Arial" w:hAnsi="Arial" w:cs="Arial"/>
        </w:rPr>
        <w:t xml:space="preserve"> and NB-IoT with two HARQ processes</w:t>
      </w:r>
      <w:r w:rsidRPr="00CA3917">
        <w:rPr>
          <w:rFonts w:ascii="Arial" w:hAnsi="Arial" w:cs="Arial"/>
        </w:rPr>
        <w:t xml:space="preserve"> the following values are </w:t>
      </w:r>
      <w:r w:rsidR="00543100" w:rsidRPr="00CA3917">
        <w:rPr>
          <w:rFonts w:ascii="Arial" w:hAnsi="Arial" w:cs="Arial"/>
        </w:rPr>
        <w:t>available</w:t>
      </w:r>
      <w:r w:rsidRPr="00CA3917">
        <w:rPr>
          <w:rFonts w:ascii="Arial" w:hAnsi="Arial" w:cs="Arial"/>
        </w:rPr>
        <w:t xml:space="preserve"> for RLC t-Reordering:</w:t>
      </w:r>
    </w:p>
    <w:p w14:paraId="0E908696" w14:textId="77777777" w:rsidR="00E8175E" w:rsidRPr="002C3D36" w:rsidRDefault="00E8175E" w:rsidP="00E8175E">
      <w:pPr>
        <w:pStyle w:val="PL"/>
      </w:pPr>
      <w:r w:rsidRPr="002C3D36">
        <w:t>T-Reordering ::=</w:t>
      </w:r>
      <w:r w:rsidRPr="002C3D36">
        <w:tab/>
      </w:r>
      <w:r w:rsidRPr="002C3D36">
        <w:tab/>
      </w:r>
      <w:r w:rsidRPr="002C3D36">
        <w:tab/>
      </w:r>
      <w:r w:rsidRPr="002C3D36">
        <w:tab/>
      </w:r>
      <w:r w:rsidRPr="002C3D36">
        <w:tab/>
        <w:t>ENUMERATED {</w:t>
      </w:r>
    </w:p>
    <w:p w14:paraId="5987D5AC"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ms0, ms5, ms10, ms15, ms20, ms25, ms30, ms35,</w:t>
      </w:r>
    </w:p>
    <w:p w14:paraId="4B1D15A1"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ms40, ms45, ms50, ms55, ms60, ms65, ms70,</w:t>
      </w:r>
    </w:p>
    <w:p w14:paraId="35D39BC7"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ms75, ms80, ms85, ms90, ms95, ms100, ms110,</w:t>
      </w:r>
    </w:p>
    <w:p w14:paraId="120BF66A"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ms120, ms130, ms140, ms150, ms160, ms170,</w:t>
      </w:r>
    </w:p>
    <w:p w14:paraId="6FF9012B"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ms180, ms190, ms200, ms1600-v1310}</w:t>
      </w:r>
    </w:p>
    <w:p w14:paraId="00FA6D96" w14:textId="77777777" w:rsidR="00543100" w:rsidRDefault="00543100" w:rsidP="00391A1F"/>
    <w:p w14:paraId="03DFF85C" w14:textId="4ED8D314" w:rsidR="00253513" w:rsidRPr="00CA3917" w:rsidRDefault="0088357E" w:rsidP="0088357E">
      <w:pPr>
        <w:rPr>
          <w:rFonts w:ascii="Arial" w:hAnsi="Arial" w:cs="Arial"/>
        </w:rPr>
      </w:pPr>
      <w:r>
        <w:rPr>
          <w:rFonts w:ascii="Arial" w:hAnsi="Arial" w:cs="Arial"/>
        </w:rPr>
        <w:t xml:space="preserve">While </w:t>
      </w:r>
      <w:r w:rsidR="00D90B26">
        <w:rPr>
          <w:rFonts w:ascii="Arial" w:hAnsi="Arial" w:cs="Arial"/>
        </w:rPr>
        <w:t xml:space="preserve">a t-reordering of 1600 ms might </w:t>
      </w:r>
      <w:r w:rsidR="008041E7">
        <w:rPr>
          <w:rFonts w:ascii="Arial" w:hAnsi="Arial" w:cs="Arial"/>
        </w:rPr>
        <w:t xml:space="preserve">be able to cover a lot of use cases, it is risky to have such a large gap between the largest value and the second largest value if for instance voice is to be supported </w:t>
      </w:r>
      <w:r w:rsidR="004D2408">
        <w:rPr>
          <w:rFonts w:ascii="Arial" w:hAnsi="Arial" w:cs="Arial"/>
        </w:rPr>
        <w:t xml:space="preserve">for LTE-M NTN. </w:t>
      </w:r>
      <w:r w:rsidR="00543100" w:rsidRPr="00CA3917">
        <w:rPr>
          <w:rFonts w:ascii="Arial" w:hAnsi="Arial" w:cs="Arial"/>
        </w:rPr>
        <w:t xml:space="preserve">The details of the corresponding parameter RLC </w:t>
      </w:r>
      <w:r w:rsidR="00543100" w:rsidRPr="00975D04">
        <w:rPr>
          <w:rFonts w:ascii="Arial" w:hAnsi="Arial" w:cs="Arial"/>
          <w:i/>
          <w:iCs/>
        </w:rPr>
        <w:t xml:space="preserve">t-Reassembly </w:t>
      </w:r>
      <w:r w:rsidR="00543100" w:rsidRPr="00CA3917">
        <w:rPr>
          <w:rFonts w:ascii="Arial" w:hAnsi="Arial" w:cs="Arial"/>
        </w:rPr>
        <w:t xml:space="preserve">in NR NTN have not been concluded but it </w:t>
      </w:r>
      <w:r w:rsidR="00906011" w:rsidRPr="00CA3917">
        <w:rPr>
          <w:rFonts w:ascii="Arial" w:hAnsi="Arial" w:cs="Arial"/>
        </w:rPr>
        <w:t>has been discussed to extend it up to 2200 ms</w:t>
      </w:r>
      <w:r w:rsidR="00543100" w:rsidRPr="00CA3917">
        <w:rPr>
          <w:rFonts w:ascii="Arial" w:hAnsi="Arial" w:cs="Arial"/>
        </w:rPr>
        <w:t xml:space="preserve">. </w:t>
      </w:r>
      <w:r w:rsidR="00332900">
        <w:rPr>
          <w:rFonts w:ascii="Arial" w:hAnsi="Arial" w:cs="Arial"/>
        </w:rPr>
        <w:t xml:space="preserve">The timer value and the method to extend </w:t>
      </w:r>
      <w:r w:rsidR="008F24F6">
        <w:rPr>
          <w:rFonts w:ascii="Arial" w:hAnsi="Arial" w:cs="Arial"/>
        </w:rPr>
        <w:t>t-</w:t>
      </w:r>
      <w:r w:rsidR="000D07BA">
        <w:rPr>
          <w:rFonts w:ascii="Arial" w:hAnsi="Arial" w:cs="Arial"/>
        </w:rPr>
        <w:t xml:space="preserve">reassembly can be reused for IoT NTN. </w:t>
      </w:r>
    </w:p>
    <w:p w14:paraId="54FAEC5C" w14:textId="2BBE30A1" w:rsidR="00906011" w:rsidRPr="00A04F49" w:rsidRDefault="00906011" w:rsidP="00906011">
      <w:pPr>
        <w:pStyle w:val="Proposal"/>
      </w:pPr>
      <w:bookmarkStart w:id="5" w:name="_Toc85762121"/>
      <w:r>
        <w:t>The RLC timer t-Reordering is extended with higher values</w:t>
      </w:r>
      <w:r>
        <w:rPr>
          <w:iCs/>
        </w:rPr>
        <w:t xml:space="preserve">. </w:t>
      </w:r>
      <w:r w:rsidR="006543CB">
        <w:rPr>
          <w:iCs/>
        </w:rPr>
        <w:t>IoT NTN can reuse the NR NTN solution</w:t>
      </w:r>
      <w:r w:rsidR="00670B39">
        <w:rPr>
          <w:iCs/>
        </w:rPr>
        <w:t>.</w:t>
      </w:r>
      <w:bookmarkEnd w:id="5"/>
      <w:r w:rsidR="00670B39">
        <w:rPr>
          <w:iCs/>
        </w:rPr>
        <w:t xml:space="preserve"> </w:t>
      </w:r>
    </w:p>
    <w:p w14:paraId="6AB60983" w14:textId="77777777" w:rsidR="00FA4F09" w:rsidRDefault="00FA4F09" w:rsidP="00391A1F"/>
    <w:p w14:paraId="37E31E35" w14:textId="17D4D99C" w:rsidR="00376047" w:rsidRDefault="00376047">
      <w:pPr>
        <w:pStyle w:val="Heading2"/>
      </w:pPr>
      <w:r>
        <w:t>2.3 PDCP issues</w:t>
      </w:r>
    </w:p>
    <w:p w14:paraId="14FB3593" w14:textId="00D612F3" w:rsidR="001C0603" w:rsidRDefault="00A444F6" w:rsidP="00A444F6">
      <w:pPr>
        <w:rPr>
          <w:rFonts w:ascii="Arial" w:hAnsi="Arial" w:cs="Arial"/>
        </w:rPr>
      </w:pPr>
      <w:r w:rsidRPr="00CA3917">
        <w:rPr>
          <w:rFonts w:ascii="Arial" w:hAnsi="Arial" w:cs="Arial"/>
        </w:rPr>
        <w:t xml:space="preserve">For LTE-M </w:t>
      </w:r>
      <w:r>
        <w:rPr>
          <w:rFonts w:ascii="Arial" w:hAnsi="Arial" w:cs="Arial"/>
        </w:rPr>
        <w:t>the current</w:t>
      </w:r>
      <w:r w:rsidRPr="00975D04">
        <w:rPr>
          <w:rFonts w:ascii="Arial" w:hAnsi="Arial" w:cs="Arial"/>
          <w:i/>
          <w:iCs/>
        </w:rPr>
        <w:t xml:space="preserve"> discardTimer </w:t>
      </w:r>
      <w:r>
        <w:rPr>
          <w:rFonts w:ascii="Arial" w:hAnsi="Arial" w:cs="Arial"/>
        </w:rPr>
        <w:t>has the following values</w:t>
      </w:r>
      <w:r w:rsidRPr="00CA3917">
        <w:rPr>
          <w:rFonts w:ascii="Arial" w:hAnsi="Arial" w:cs="Arial"/>
        </w:rPr>
        <w:t>:</w:t>
      </w:r>
    </w:p>
    <w:p w14:paraId="1D1DD787" w14:textId="77777777" w:rsidR="001C0603" w:rsidRDefault="001C0603" w:rsidP="0059384E">
      <w:pPr>
        <w:pStyle w:val="PL"/>
      </w:pPr>
    </w:p>
    <w:p w14:paraId="21A3D153" w14:textId="40BFE76B" w:rsidR="00690E16" w:rsidRPr="001662C6" w:rsidRDefault="00690E16" w:rsidP="00975D04">
      <w:pPr>
        <w:pStyle w:val="PL"/>
      </w:pPr>
      <w:r w:rsidRPr="001662C6">
        <w:t>discardTimer</w:t>
      </w:r>
      <w:r w:rsidRPr="001662C6">
        <w:tab/>
      </w:r>
      <w:r w:rsidRPr="001662C6">
        <w:tab/>
      </w:r>
      <w:r w:rsidRPr="001662C6">
        <w:tab/>
      </w:r>
      <w:r w:rsidRPr="001662C6">
        <w:tab/>
      </w:r>
      <w:r w:rsidRPr="001662C6">
        <w:tab/>
      </w:r>
      <w:r w:rsidRPr="001662C6">
        <w:tab/>
        <w:t>ENUMERATED {</w:t>
      </w:r>
    </w:p>
    <w:p w14:paraId="24A212F4" w14:textId="08819802" w:rsidR="00690E16" w:rsidRPr="001662C6" w:rsidRDefault="00690E16" w:rsidP="00690E16">
      <w:pPr>
        <w:pStyle w:val="PL"/>
      </w:pP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t>ms50, ms100, ms150, ms300, ms500,</w:t>
      </w:r>
    </w:p>
    <w:p w14:paraId="78BDDE26" w14:textId="39DA973E" w:rsidR="00690E16" w:rsidRPr="001662C6" w:rsidRDefault="00690E16" w:rsidP="00690E16">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ms750, ms1500, infinity</w:t>
      </w:r>
    </w:p>
    <w:p w14:paraId="27004AE5" w14:textId="7DD51418" w:rsidR="00690E16" w:rsidRPr="001662C6" w:rsidRDefault="00690E16" w:rsidP="00690E16">
      <w:pPr>
        <w:pStyle w:val="PL"/>
      </w:pPr>
      <w:r w:rsidRPr="001662C6">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r>
      <w:r w:rsidRPr="001662C6">
        <w:tab/>
      </w:r>
      <w:r w:rsidRPr="001662C6">
        <w:tab/>
        <w:t>-- Cond Setup</w:t>
      </w:r>
    </w:p>
    <w:p w14:paraId="3E9A789E" w14:textId="77777777" w:rsidR="00690E16" w:rsidRDefault="00690E16" w:rsidP="00A444F6">
      <w:pPr>
        <w:rPr>
          <w:rFonts w:ascii="Arial" w:hAnsi="Arial" w:cs="Arial"/>
        </w:rPr>
      </w:pPr>
    </w:p>
    <w:p w14:paraId="1985A8AA" w14:textId="01157898" w:rsidR="004B59C2" w:rsidRPr="00975D04" w:rsidRDefault="00F02EDF" w:rsidP="004B59C2">
      <w:pPr>
        <w:rPr>
          <w:rFonts w:ascii="Arial" w:hAnsi="Arial" w:cs="Arial"/>
        </w:rPr>
      </w:pPr>
      <w:r>
        <w:rPr>
          <w:rFonts w:ascii="Arial" w:hAnsi="Arial" w:cs="Arial"/>
        </w:rPr>
        <w:t>In NR NTN</w:t>
      </w:r>
      <w:r w:rsidR="005E20B3">
        <w:rPr>
          <w:rFonts w:ascii="Arial" w:hAnsi="Arial" w:cs="Arial"/>
        </w:rPr>
        <w:t xml:space="preserve"> it was agreed that the timer can be extended </w:t>
      </w:r>
      <w:r w:rsidR="000536EC">
        <w:rPr>
          <w:rFonts w:ascii="Arial" w:hAnsi="Arial" w:cs="Arial"/>
        </w:rPr>
        <w:t>to include the value 2000ms</w:t>
      </w:r>
      <w:r w:rsidR="004B59C2">
        <w:rPr>
          <w:rFonts w:ascii="Arial" w:hAnsi="Arial" w:cs="Arial"/>
        </w:rPr>
        <w:t>:</w:t>
      </w:r>
    </w:p>
    <w:p w14:paraId="37A44951" w14:textId="77777777" w:rsidR="004B59C2" w:rsidRDefault="004B59C2" w:rsidP="004B59C2">
      <w:pPr>
        <w:pStyle w:val="Doc-text2"/>
        <w:pBdr>
          <w:top w:val="single" w:sz="4" w:space="1" w:color="auto"/>
          <w:left w:val="single" w:sz="4" w:space="4" w:color="auto"/>
          <w:bottom w:val="single" w:sz="4" w:space="1" w:color="auto"/>
          <w:right w:val="single" w:sz="4" w:space="4" w:color="auto"/>
        </w:pBdr>
      </w:pPr>
      <w:r>
        <w:t>Agreements:</w:t>
      </w:r>
    </w:p>
    <w:p w14:paraId="349D6DCF" w14:textId="57524F2D" w:rsidR="004B59C2" w:rsidRDefault="00CF3F59"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168A7FAF" w14:textId="77777777" w:rsidR="004B59C2" w:rsidRDefault="004B59C2"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Introduce a new discardTimerExt-r17 IE with a new value ms2000 and several spare bits for future extension. </w:t>
      </w:r>
    </w:p>
    <w:p w14:paraId="5A511C1D" w14:textId="1F1745E8" w:rsidR="004B59C2" w:rsidRDefault="00CF3F59"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3A6B26E0" w14:textId="77777777" w:rsidR="004B59C2" w:rsidRDefault="004B59C2" w:rsidP="00A444F6">
      <w:pPr>
        <w:rPr>
          <w:rFonts w:ascii="Arial" w:hAnsi="Arial" w:cs="Arial"/>
        </w:rPr>
      </w:pPr>
    </w:p>
    <w:p w14:paraId="1F89F254" w14:textId="5CD106FC" w:rsidR="00CF3F59" w:rsidRDefault="000536EC" w:rsidP="00A444F6">
      <w:pPr>
        <w:rPr>
          <w:rFonts w:ascii="Arial" w:hAnsi="Arial" w:cs="Arial"/>
        </w:rPr>
      </w:pPr>
      <w:r>
        <w:rPr>
          <w:rFonts w:ascii="Arial" w:hAnsi="Arial" w:cs="Arial"/>
        </w:rPr>
        <w:t>We think that this could</w:t>
      </w:r>
      <w:r w:rsidR="00CF3F59">
        <w:rPr>
          <w:rFonts w:ascii="Arial" w:hAnsi="Arial" w:cs="Arial"/>
        </w:rPr>
        <w:t xml:space="preserve"> be reasonable for IoT NTN as well. </w:t>
      </w:r>
      <w:r w:rsidR="00690E16">
        <w:rPr>
          <w:rFonts w:ascii="Arial" w:hAnsi="Arial" w:cs="Arial"/>
        </w:rPr>
        <w:t xml:space="preserve">We propose that similarly as in NR NTN that we extend the </w:t>
      </w:r>
      <w:r w:rsidR="00690E16" w:rsidRPr="00975D04">
        <w:rPr>
          <w:rFonts w:ascii="Arial" w:hAnsi="Arial" w:cs="Arial"/>
          <w:i/>
          <w:iCs/>
        </w:rPr>
        <w:t>discardTimer</w:t>
      </w:r>
      <w:r w:rsidR="00690E16">
        <w:rPr>
          <w:rFonts w:ascii="Arial" w:hAnsi="Arial" w:cs="Arial"/>
        </w:rPr>
        <w:t xml:space="preserve"> with </w:t>
      </w:r>
      <w:r w:rsidR="00F02EDF">
        <w:rPr>
          <w:rFonts w:ascii="Arial" w:hAnsi="Arial" w:cs="Arial"/>
        </w:rPr>
        <w:t>a value 2000 ms</w:t>
      </w:r>
      <w:r w:rsidR="00CF3F59">
        <w:rPr>
          <w:rFonts w:ascii="Arial" w:hAnsi="Arial" w:cs="Arial"/>
        </w:rPr>
        <w:t xml:space="preserve">. </w:t>
      </w:r>
    </w:p>
    <w:p w14:paraId="2CA5D7A3" w14:textId="565B5FB9" w:rsidR="00CF3F59" w:rsidRDefault="00CF3F59" w:rsidP="00A444F6">
      <w:pPr>
        <w:rPr>
          <w:rFonts w:ascii="Arial" w:hAnsi="Arial" w:cs="Arial"/>
        </w:rPr>
      </w:pPr>
      <w:r>
        <w:rPr>
          <w:rFonts w:ascii="Arial" w:hAnsi="Arial" w:cs="Arial"/>
        </w:rPr>
        <w:t xml:space="preserve">This could for instance be done </w:t>
      </w:r>
      <w:r w:rsidR="007E6419">
        <w:rPr>
          <w:rFonts w:ascii="Arial" w:hAnsi="Arial" w:cs="Arial"/>
        </w:rPr>
        <w:t>in a simple manner by introducing discardTimer-r17 with a single value</w:t>
      </w:r>
      <w:r w:rsidR="004F62F4">
        <w:rPr>
          <w:rFonts w:ascii="Arial" w:hAnsi="Arial" w:cs="Arial"/>
        </w:rPr>
        <w:t xml:space="preserve"> and then if the -r17 version is included the legacy </w:t>
      </w:r>
      <w:r w:rsidR="004F62F4" w:rsidRPr="00975D04">
        <w:rPr>
          <w:rFonts w:ascii="Arial" w:hAnsi="Arial" w:cs="Arial"/>
          <w:i/>
          <w:iCs/>
        </w:rPr>
        <w:t>discardTimer</w:t>
      </w:r>
      <w:r w:rsidR="004F62F4">
        <w:rPr>
          <w:rFonts w:ascii="Arial" w:hAnsi="Arial" w:cs="Arial"/>
        </w:rPr>
        <w:t xml:space="preserve"> is ignored</w:t>
      </w:r>
      <w:r w:rsidR="007E6419">
        <w:rPr>
          <w:rFonts w:ascii="Arial" w:hAnsi="Arial" w:cs="Arial"/>
        </w:rPr>
        <w:t xml:space="preserve">: </w:t>
      </w:r>
    </w:p>
    <w:p w14:paraId="7A22B85A" w14:textId="77777777" w:rsidR="00521AD9" w:rsidRPr="001662C6" w:rsidRDefault="00521AD9" w:rsidP="00521AD9">
      <w:pPr>
        <w:pStyle w:val="TH"/>
      </w:pPr>
      <w:r w:rsidRPr="001662C6">
        <w:rPr>
          <w:bCs/>
          <w:i/>
          <w:iCs/>
        </w:rPr>
        <w:t>PDCP-Config</w:t>
      </w:r>
      <w:r w:rsidRPr="001662C6">
        <w:t xml:space="preserve"> information element</w:t>
      </w:r>
    </w:p>
    <w:p w14:paraId="21074876" w14:textId="77777777" w:rsidR="00521AD9" w:rsidRPr="001662C6" w:rsidRDefault="00521AD9" w:rsidP="00521AD9">
      <w:pPr>
        <w:pStyle w:val="PL"/>
      </w:pPr>
      <w:r w:rsidRPr="001662C6">
        <w:t>-- ASN1START</w:t>
      </w:r>
    </w:p>
    <w:p w14:paraId="2F73A2C5" w14:textId="77777777" w:rsidR="00521AD9" w:rsidRPr="001662C6" w:rsidRDefault="00521AD9" w:rsidP="00521AD9">
      <w:pPr>
        <w:pStyle w:val="PL"/>
      </w:pPr>
    </w:p>
    <w:p w14:paraId="0238397C" w14:textId="77777777" w:rsidR="00521AD9" w:rsidRPr="001662C6" w:rsidRDefault="00521AD9" w:rsidP="00521AD9">
      <w:pPr>
        <w:pStyle w:val="PL"/>
      </w:pPr>
      <w:r w:rsidRPr="001662C6">
        <w:t>PDCP-Config ::=</w:t>
      </w:r>
      <w:r w:rsidRPr="001662C6">
        <w:tab/>
      </w:r>
      <w:r w:rsidRPr="001662C6">
        <w:tab/>
      </w:r>
      <w:r w:rsidRPr="001662C6">
        <w:tab/>
      </w:r>
      <w:r w:rsidRPr="001662C6">
        <w:tab/>
      </w:r>
      <w:r w:rsidRPr="001662C6">
        <w:tab/>
      </w:r>
      <w:r w:rsidRPr="001662C6">
        <w:tab/>
        <w:t>SEQUENCE {</w:t>
      </w:r>
    </w:p>
    <w:p w14:paraId="4201FC53" w14:textId="77777777" w:rsidR="00521AD9" w:rsidRPr="001662C6" w:rsidRDefault="00521AD9" w:rsidP="00521AD9">
      <w:pPr>
        <w:pStyle w:val="PL"/>
      </w:pPr>
      <w:r w:rsidRPr="001662C6">
        <w:tab/>
        <w:t>discardTimer</w:t>
      </w:r>
      <w:r w:rsidRPr="001662C6">
        <w:tab/>
      </w:r>
      <w:r w:rsidRPr="001662C6">
        <w:tab/>
      </w:r>
      <w:r w:rsidRPr="001662C6">
        <w:tab/>
      </w:r>
      <w:r w:rsidRPr="001662C6">
        <w:tab/>
      </w:r>
      <w:r w:rsidRPr="001662C6">
        <w:tab/>
      </w:r>
      <w:r w:rsidRPr="001662C6">
        <w:tab/>
        <w:t>ENUMERATED {</w:t>
      </w:r>
    </w:p>
    <w:p w14:paraId="6139D16C" w14:textId="77777777" w:rsidR="00521AD9" w:rsidRPr="001662C6" w:rsidRDefault="00521AD9" w:rsidP="00521AD9">
      <w:pPr>
        <w:pStyle w:val="PL"/>
      </w:pP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t>ms50, ms100, ms150, ms300, ms500,</w:t>
      </w:r>
    </w:p>
    <w:p w14:paraId="022401D7" w14:textId="77777777" w:rsidR="00521AD9" w:rsidRPr="001662C6" w:rsidRDefault="00521AD9" w:rsidP="00521AD9">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ms750, ms1500, infinity</w:t>
      </w:r>
    </w:p>
    <w:p w14:paraId="3A675445" w14:textId="77777777" w:rsidR="00521AD9" w:rsidRPr="001662C6" w:rsidRDefault="00521AD9" w:rsidP="00521AD9">
      <w:pPr>
        <w:pStyle w:val="PL"/>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r>
      <w:r w:rsidRPr="001662C6">
        <w:tab/>
      </w:r>
      <w:r w:rsidRPr="001662C6">
        <w:tab/>
        <w:t>-- Cond Setup</w:t>
      </w:r>
    </w:p>
    <w:p w14:paraId="6D3ECE13" w14:textId="1A599604" w:rsidR="00521AD9" w:rsidRDefault="00521AD9" w:rsidP="00521AD9">
      <w:pPr>
        <w:pStyle w:val="PL"/>
      </w:pPr>
      <w:r w:rsidRPr="001662C6">
        <w:tab/>
        <w:t>...</w:t>
      </w:r>
      <w:r>
        <w:t xml:space="preserve">, </w:t>
      </w:r>
    </w:p>
    <w:p w14:paraId="5200C749" w14:textId="08BB8379" w:rsidR="00521AD9" w:rsidRDefault="00521AD9" w:rsidP="00521AD9">
      <w:pPr>
        <w:pStyle w:val="PL"/>
      </w:pPr>
      <w:r>
        <w:tab/>
        <w:t>[[</w:t>
      </w:r>
    </w:p>
    <w:p w14:paraId="13D96DBA" w14:textId="332FF886" w:rsidR="00521AD9" w:rsidRDefault="00521AD9" w:rsidP="00521AD9">
      <w:pPr>
        <w:pStyle w:val="PL"/>
      </w:pPr>
      <w:r>
        <w:tab/>
      </w:r>
      <w:r w:rsidRPr="00975D04">
        <w:rPr>
          <w:highlight w:val="yellow"/>
        </w:rPr>
        <w:t>discardTimer-r17</w:t>
      </w:r>
      <w:r w:rsidRPr="00975D04">
        <w:rPr>
          <w:highlight w:val="yellow"/>
        </w:rPr>
        <w:tab/>
      </w:r>
      <w:r w:rsidRPr="00975D04">
        <w:rPr>
          <w:highlight w:val="yellow"/>
        </w:rPr>
        <w:tab/>
      </w:r>
      <w:r w:rsidRPr="00975D04">
        <w:rPr>
          <w:highlight w:val="yellow"/>
        </w:rPr>
        <w:tab/>
      </w:r>
      <w:r w:rsidRPr="00975D04">
        <w:rPr>
          <w:highlight w:val="yellow"/>
        </w:rPr>
        <w:tab/>
      </w:r>
      <w:r w:rsidRPr="00975D04">
        <w:rPr>
          <w:highlight w:val="yellow"/>
        </w:rPr>
        <w:tab/>
        <w:t>ENUMERATED {ms2000}</w:t>
      </w:r>
      <w:r w:rsidRPr="00975D04">
        <w:rPr>
          <w:highlight w:val="yellow"/>
        </w:rPr>
        <w:tab/>
      </w:r>
      <w:r w:rsidRPr="00975D04">
        <w:rPr>
          <w:highlight w:val="yellow"/>
        </w:rPr>
        <w:tab/>
        <w:t xml:space="preserve">OPTIONAL, </w:t>
      </w:r>
      <w:r w:rsidRPr="00975D04">
        <w:rPr>
          <w:highlight w:val="yellow"/>
        </w:rPr>
        <w:tab/>
      </w:r>
      <w:r w:rsidRPr="00975D04">
        <w:rPr>
          <w:highlight w:val="yellow"/>
        </w:rPr>
        <w:tab/>
        <w:t>--</w:t>
      </w:r>
      <w:r w:rsidR="00B4679E" w:rsidRPr="00975D04">
        <w:rPr>
          <w:highlight w:val="yellow"/>
        </w:rPr>
        <w:t xml:space="preserve"> Need FFS</w:t>
      </w:r>
    </w:p>
    <w:p w14:paraId="4DD1FB19" w14:textId="4E18DFE6" w:rsidR="00A52038" w:rsidRPr="001662C6" w:rsidRDefault="00A52038" w:rsidP="00521AD9">
      <w:pPr>
        <w:pStyle w:val="PL"/>
        <w:rPr>
          <w:rFonts w:eastAsiaTheme="minorEastAsia"/>
        </w:rPr>
      </w:pPr>
      <w:r>
        <w:tab/>
        <w:t>]]</w:t>
      </w:r>
    </w:p>
    <w:p w14:paraId="1D74A07F" w14:textId="77777777" w:rsidR="00521AD9" w:rsidRPr="001662C6" w:rsidRDefault="00521AD9" w:rsidP="00521AD9">
      <w:pPr>
        <w:pStyle w:val="PL"/>
      </w:pPr>
      <w:r w:rsidRPr="001662C6">
        <w:t>}</w:t>
      </w:r>
    </w:p>
    <w:p w14:paraId="1E3DE9B4" w14:textId="77777777" w:rsidR="00521AD9" w:rsidRPr="001662C6" w:rsidRDefault="00521AD9" w:rsidP="00521AD9">
      <w:pPr>
        <w:pStyle w:val="PL"/>
      </w:pPr>
    </w:p>
    <w:p w14:paraId="483B4F65" w14:textId="77777777" w:rsidR="00521AD9" w:rsidRPr="001662C6" w:rsidRDefault="00521AD9" w:rsidP="00521AD9">
      <w:pPr>
        <w:pStyle w:val="PL"/>
      </w:pPr>
      <w:r w:rsidRPr="001662C6">
        <w:t>-- ASN1STOP</w:t>
      </w:r>
    </w:p>
    <w:p w14:paraId="22CB4A26" w14:textId="77777777" w:rsidR="007E6419" w:rsidRDefault="007E6419" w:rsidP="00A444F6">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39B" w:rsidRPr="001662C6" w14:paraId="1139A411" w14:textId="77777777" w:rsidTr="00FD66AA">
        <w:trPr>
          <w:cantSplit/>
          <w:tblHeader/>
        </w:trPr>
        <w:tc>
          <w:tcPr>
            <w:tcW w:w="9639" w:type="dxa"/>
          </w:tcPr>
          <w:p w14:paraId="1C129DBA" w14:textId="77777777" w:rsidR="0016539B" w:rsidRPr="001662C6" w:rsidRDefault="0016539B" w:rsidP="00FD66AA">
            <w:pPr>
              <w:pStyle w:val="TAH"/>
              <w:rPr>
                <w:lang w:eastAsia="en-GB"/>
              </w:rPr>
            </w:pPr>
            <w:r w:rsidRPr="001662C6">
              <w:rPr>
                <w:i/>
                <w:noProof/>
                <w:lang w:eastAsia="en-GB"/>
              </w:rPr>
              <w:t>PDCP-Config</w:t>
            </w:r>
            <w:r w:rsidRPr="001662C6">
              <w:rPr>
                <w:iCs/>
                <w:noProof/>
                <w:lang w:eastAsia="en-GB"/>
              </w:rPr>
              <w:t xml:space="preserve"> field descriptions</w:t>
            </w:r>
          </w:p>
        </w:tc>
      </w:tr>
      <w:tr w:rsidR="0016539B" w:rsidRPr="001662C6" w14:paraId="3D2555F2" w14:textId="77777777" w:rsidTr="00FD66AA">
        <w:trPr>
          <w:cantSplit/>
        </w:trPr>
        <w:tc>
          <w:tcPr>
            <w:tcW w:w="9639" w:type="dxa"/>
          </w:tcPr>
          <w:p w14:paraId="7D30331A" w14:textId="53A1A47B" w:rsidR="0016539B" w:rsidRPr="0060548B" w:rsidRDefault="0060548B" w:rsidP="0060548B">
            <w:pPr>
              <w:pStyle w:val="TAL"/>
              <w:jc w:val="center"/>
              <w:rPr>
                <w:b/>
                <w:bCs/>
                <w:iCs/>
                <w:noProof/>
                <w:lang w:val="sv-SE" w:eastAsia="en-GB"/>
              </w:rPr>
            </w:pPr>
            <w:r w:rsidRPr="0060548B">
              <w:rPr>
                <w:b/>
                <w:bCs/>
                <w:i/>
                <w:noProof/>
                <w:highlight w:val="yellow"/>
                <w:lang w:val="sv-SE" w:eastAsia="zh-CN"/>
              </w:rPr>
              <w:t>...</w:t>
            </w:r>
          </w:p>
        </w:tc>
      </w:tr>
      <w:tr w:rsidR="0016539B" w:rsidRPr="001662C6" w14:paraId="32491D68" w14:textId="77777777" w:rsidTr="00FD66AA">
        <w:trPr>
          <w:cantSplit/>
        </w:trPr>
        <w:tc>
          <w:tcPr>
            <w:tcW w:w="9639" w:type="dxa"/>
          </w:tcPr>
          <w:p w14:paraId="5C5EF529" w14:textId="77777777" w:rsidR="0016539B" w:rsidRPr="001662C6" w:rsidRDefault="0016539B" w:rsidP="00FD66AA">
            <w:pPr>
              <w:pStyle w:val="TAL"/>
              <w:rPr>
                <w:b/>
                <w:bCs/>
                <w:i/>
                <w:noProof/>
                <w:lang w:eastAsia="en-GB"/>
              </w:rPr>
            </w:pPr>
            <w:r w:rsidRPr="001662C6">
              <w:rPr>
                <w:b/>
                <w:bCs/>
                <w:i/>
                <w:noProof/>
                <w:lang w:eastAsia="en-GB"/>
              </w:rPr>
              <w:t>discardTimer</w:t>
            </w:r>
          </w:p>
          <w:p w14:paraId="41F01457" w14:textId="096F2ABD" w:rsidR="0016539B" w:rsidRPr="007A5A71" w:rsidRDefault="0016539B" w:rsidP="00FD66AA">
            <w:pPr>
              <w:pStyle w:val="TAL"/>
              <w:rPr>
                <w:lang w:val="sv-SE" w:eastAsia="en-GB"/>
              </w:rPr>
            </w:pPr>
            <w:r w:rsidRPr="001662C6">
              <w:rPr>
                <w:lang w:eastAsia="en-GB"/>
              </w:rPr>
              <w:t>Indicates the discard timer value specified in TS 36.323 [8]. Value in milliseconds. Value ms50 means 50 ms, ms100 means 100 ms and so on.</w:t>
            </w:r>
            <w:r w:rsidR="006E3299">
              <w:rPr>
                <w:lang w:val="sv-SE" w:eastAsia="en-GB"/>
              </w:rPr>
              <w:t xml:space="preserve"> If discardTimer-r17 is configured the discardTimer is ignored. </w:t>
            </w:r>
          </w:p>
        </w:tc>
      </w:tr>
      <w:tr w:rsidR="0016539B" w:rsidRPr="001662C6" w14:paraId="197015A9" w14:textId="77777777" w:rsidTr="00FD66AA">
        <w:trPr>
          <w:cantSplit/>
        </w:trPr>
        <w:tc>
          <w:tcPr>
            <w:tcW w:w="9639" w:type="dxa"/>
          </w:tcPr>
          <w:p w14:paraId="42964208" w14:textId="52515F74" w:rsidR="0016539B" w:rsidRPr="0060548B" w:rsidRDefault="0016539B" w:rsidP="0060548B">
            <w:pPr>
              <w:pStyle w:val="TAL"/>
              <w:jc w:val="center"/>
              <w:rPr>
                <w:b/>
                <w:bCs/>
                <w:i/>
                <w:noProof/>
                <w:lang w:val="sv-SE" w:eastAsia="en-GB"/>
              </w:rPr>
            </w:pPr>
            <w:r w:rsidRPr="0060548B">
              <w:rPr>
                <w:b/>
                <w:i/>
                <w:highlight w:val="yellow"/>
                <w:lang w:val="sv-SE" w:eastAsia="en-GB"/>
              </w:rPr>
              <w:t>...</w:t>
            </w:r>
          </w:p>
        </w:tc>
      </w:tr>
    </w:tbl>
    <w:p w14:paraId="0FA3DAEE" w14:textId="77777777" w:rsidR="0016539B" w:rsidRDefault="0016539B" w:rsidP="00A444F6">
      <w:pPr>
        <w:rPr>
          <w:rFonts w:ascii="Arial" w:hAnsi="Arial" w:cs="Arial"/>
        </w:rPr>
      </w:pPr>
    </w:p>
    <w:p w14:paraId="5962E01A" w14:textId="77777777" w:rsidR="009805A1" w:rsidRPr="00CA3917" w:rsidRDefault="009805A1" w:rsidP="00A444F6">
      <w:pPr>
        <w:rPr>
          <w:rFonts w:ascii="Arial" w:hAnsi="Arial" w:cs="Arial"/>
        </w:rPr>
      </w:pPr>
    </w:p>
    <w:p w14:paraId="204F15F4" w14:textId="390743F9" w:rsidR="00B31577" w:rsidRPr="00A04F49" w:rsidRDefault="004F2204" w:rsidP="00B31577">
      <w:pPr>
        <w:pStyle w:val="Proposal"/>
      </w:pPr>
      <w:bookmarkStart w:id="6" w:name="_Toc85762122"/>
      <w:r>
        <w:t>Extend the</w:t>
      </w:r>
      <w:r w:rsidR="00B31577">
        <w:t xml:space="preserve"> PDCP discardTimer with the single value 2000ms</w:t>
      </w:r>
      <w:r w:rsidR="00B31577">
        <w:rPr>
          <w:iCs/>
        </w:rPr>
        <w:t>.</w:t>
      </w:r>
      <w:bookmarkEnd w:id="6"/>
      <w:r w:rsidR="00B31577">
        <w:rPr>
          <w:iCs/>
        </w:rPr>
        <w:t xml:space="preserve"> </w:t>
      </w:r>
    </w:p>
    <w:p w14:paraId="4F4D408F" w14:textId="77777777" w:rsidR="00A444F6" w:rsidRDefault="00A444F6" w:rsidP="00A444F6"/>
    <w:p w14:paraId="6B6C041E" w14:textId="77777777" w:rsidR="00690E16" w:rsidRDefault="00690E16" w:rsidP="00A444F6"/>
    <w:p w14:paraId="16E4796D" w14:textId="180B404C" w:rsidR="00690E16" w:rsidRPr="00975D04" w:rsidRDefault="00690E16" w:rsidP="00975D04"/>
    <w:p w14:paraId="1C67CC37" w14:textId="1C144DEE" w:rsidR="00391A1F" w:rsidRDefault="00391A1F" w:rsidP="00391A1F">
      <w:pPr>
        <w:pStyle w:val="Heading1"/>
      </w:pPr>
      <w:r>
        <w:t>3</w:t>
      </w:r>
      <w:r>
        <w:tab/>
        <w:t>Conclusions</w:t>
      </w:r>
    </w:p>
    <w:p w14:paraId="14331B9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4FBE42" w14:textId="1369D869" w:rsidR="006E1C82" w:rsidRDefault="006F6582" w:rsidP="008E065E">
      <w:pPr>
        <w:pStyle w:val="BodyText"/>
        <w:rPr>
          <w:b/>
          <w:bCs/>
        </w:rPr>
      </w:pPr>
      <w:r>
        <w:rPr>
          <w:b/>
          <w:bCs/>
        </w:rPr>
        <w:fldChar w:fldCharType="begin"/>
      </w:r>
      <w:r>
        <w:rPr>
          <w:b/>
          <w:bCs/>
        </w:rPr>
        <w:instrText xml:space="preserve"> TOC \f O \n \h \z \t "Observation" \c </w:instrText>
      </w:r>
      <w:r>
        <w:rPr>
          <w:b/>
          <w:bCs/>
        </w:rPr>
        <w:fldChar w:fldCharType="separate"/>
      </w:r>
      <w:r w:rsidR="00953AE2">
        <w:rPr>
          <w:noProof/>
          <w:lang w:val="en-US"/>
        </w:rPr>
        <w:t>No table of figures entries found.</w:t>
      </w:r>
      <w:r>
        <w:rPr>
          <w:b/>
          <w:bCs/>
        </w:rPr>
        <w:fldChar w:fldCharType="end"/>
      </w:r>
    </w:p>
    <w:p w14:paraId="3C97C9F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790AF0" w14:textId="2A3DBC3B" w:rsidR="00953AE2"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62117" w:history="1">
        <w:r w:rsidR="00953AE2" w:rsidRPr="001B057F">
          <w:rPr>
            <w:rStyle w:val="Hyperlink"/>
            <w:noProof/>
          </w:rPr>
          <w:t>Proposal 1</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 xml:space="preserve">The </w:t>
        </w:r>
        <w:r w:rsidR="00953AE2" w:rsidRPr="001B057F">
          <w:rPr>
            <w:rStyle w:val="Hyperlink"/>
            <w:iCs/>
            <w:noProof/>
          </w:rPr>
          <w:t>HARQ RTT Timer length is increased by the UE-eNB RTT.</w:t>
        </w:r>
      </w:hyperlink>
    </w:p>
    <w:p w14:paraId="65A56C95" w14:textId="2BF93E50" w:rsidR="00953AE2" w:rsidRDefault="006B35D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62118" w:history="1">
        <w:r w:rsidR="00953AE2" w:rsidRPr="001B057F">
          <w:rPr>
            <w:rStyle w:val="Hyperlink"/>
            <w:noProof/>
          </w:rPr>
          <w:t>Proposal 2</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 xml:space="preserve">The UL </w:t>
        </w:r>
        <w:r w:rsidR="00953AE2" w:rsidRPr="001B057F">
          <w:rPr>
            <w:rStyle w:val="Hyperlink"/>
            <w:iCs/>
            <w:noProof/>
          </w:rPr>
          <w:t>HARQ RTT Timer length is increased by the UE-eNB RTT.</w:t>
        </w:r>
      </w:hyperlink>
    </w:p>
    <w:p w14:paraId="16437057" w14:textId="6985D43B" w:rsidR="00953AE2" w:rsidRDefault="006B35D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62119" w:history="1">
        <w:r w:rsidR="00953AE2" w:rsidRPr="001B057F">
          <w:rPr>
            <w:rStyle w:val="Hyperlink"/>
            <w:noProof/>
          </w:rPr>
          <w:t>Proposal 3</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The drx-RetransmissionTimer</w:t>
        </w:r>
        <w:r w:rsidR="00953AE2" w:rsidRPr="001B057F">
          <w:rPr>
            <w:rStyle w:val="Hyperlink"/>
            <w:iCs/>
            <w:noProof/>
          </w:rPr>
          <w:t xml:space="preserve"> is not changed.</w:t>
        </w:r>
      </w:hyperlink>
    </w:p>
    <w:p w14:paraId="343975C6" w14:textId="03CF4B4E" w:rsidR="00953AE2" w:rsidRDefault="006B35D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62120" w:history="1">
        <w:r w:rsidR="00953AE2" w:rsidRPr="001B057F">
          <w:rPr>
            <w:rStyle w:val="Hyperlink"/>
            <w:noProof/>
          </w:rPr>
          <w:t>Proposal 4</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The drx-ULRetransmissionTimer</w:t>
        </w:r>
        <w:r w:rsidR="00953AE2" w:rsidRPr="001B057F">
          <w:rPr>
            <w:rStyle w:val="Hyperlink"/>
            <w:iCs/>
            <w:noProof/>
          </w:rPr>
          <w:t xml:space="preserve"> is not changed.</w:t>
        </w:r>
      </w:hyperlink>
    </w:p>
    <w:p w14:paraId="1B68014D" w14:textId="0DEF21D8" w:rsidR="00953AE2" w:rsidRDefault="006B35D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62121" w:history="1">
        <w:r w:rsidR="00953AE2" w:rsidRPr="001B057F">
          <w:rPr>
            <w:rStyle w:val="Hyperlink"/>
            <w:noProof/>
          </w:rPr>
          <w:t>Proposal 5</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The RLC timer t-Reordering is extended with higher values</w:t>
        </w:r>
        <w:r w:rsidR="00953AE2" w:rsidRPr="001B057F">
          <w:rPr>
            <w:rStyle w:val="Hyperlink"/>
            <w:iCs/>
            <w:noProof/>
          </w:rPr>
          <w:t>. IoT NTN can reuse the NR NTN solution.</w:t>
        </w:r>
      </w:hyperlink>
    </w:p>
    <w:p w14:paraId="0006AEAF" w14:textId="45093909" w:rsidR="00953AE2" w:rsidRDefault="006B35D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62122" w:history="1">
        <w:r w:rsidR="00953AE2" w:rsidRPr="001B057F">
          <w:rPr>
            <w:rStyle w:val="Hyperlink"/>
            <w:noProof/>
          </w:rPr>
          <w:t>Proposal 6</w:t>
        </w:r>
        <w:r w:rsidR="00953AE2">
          <w:rPr>
            <w:rFonts w:asciiTheme="minorHAnsi" w:eastAsiaTheme="minorEastAsia" w:hAnsiTheme="minorHAnsi" w:cstheme="minorBidi"/>
            <w:b w:val="0"/>
            <w:noProof/>
            <w:sz w:val="22"/>
            <w:szCs w:val="22"/>
            <w:lang w:eastAsia="en-GB"/>
          </w:rPr>
          <w:tab/>
        </w:r>
        <w:r w:rsidR="00953AE2" w:rsidRPr="001B057F">
          <w:rPr>
            <w:rStyle w:val="Hyperlink"/>
            <w:noProof/>
          </w:rPr>
          <w:t>Extend the PDCP discardTimer with the single value 2000ms</w:t>
        </w:r>
        <w:r w:rsidR="00953AE2" w:rsidRPr="001B057F">
          <w:rPr>
            <w:rStyle w:val="Hyperlink"/>
            <w:iCs/>
            <w:noProof/>
          </w:rPr>
          <w:t>.</w:t>
        </w:r>
      </w:hyperlink>
    </w:p>
    <w:p w14:paraId="6B8131E1" w14:textId="1B681C89" w:rsidR="00AB0BC8" w:rsidRPr="00687D8F" w:rsidRDefault="006E1C82" w:rsidP="00687D8F">
      <w:pPr>
        <w:pStyle w:val="BodyText"/>
      </w:pPr>
      <w:r>
        <w:rPr>
          <w:b/>
          <w:bCs/>
          <w:lang w:val="en-US"/>
        </w:rPr>
        <w:fldChar w:fldCharType="end"/>
      </w:r>
    </w:p>
    <w:p w14:paraId="7E6D46A5" w14:textId="63258325" w:rsidR="00F507D1" w:rsidRPr="00CE0424" w:rsidRDefault="00687D8F" w:rsidP="00CE0424">
      <w:pPr>
        <w:pStyle w:val="Heading1"/>
      </w:pPr>
      <w:bookmarkStart w:id="7" w:name="_In-sequence_SDU_delivery"/>
      <w:bookmarkEnd w:id="7"/>
      <w:r>
        <w:t>4</w:t>
      </w:r>
      <w:r>
        <w:tab/>
      </w:r>
      <w:r w:rsidR="00F507D1" w:rsidRPr="00CE0424">
        <w:t>References</w:t>
      </w:r>
    </w:p>
    <w:p w14:paraId="2299200D" w14:textId="38558BB4" w:rsidR="00BE3F17" w:rsidRDefault="00BE3F17" w:rsidP="00311702">
      <w:pPr>
        <w:pStyle w:val="Reference"/>
      </w:pPr>
      <w:bookmarkStart w:id="8" w:name="_Ref78924053"/>
      <w:bookmarkStart w:id="9" w:name="_Ref174151459"/>
      <w:bookmarkStart w:id="10" w:name="_Ref189809556"/>
      <w:r>
        <w:t>TR 36.763, “Study on Narrow-Band Internet of Things (NB-IoT) / enhanced Machine Type Communication (eMTC) support for Non-Terrestrial Networks (NTN)”, RAN1/RAN2, v17.0.0, June 2021</w:t>
      </w:r>
      <w:bookmarkEnd w:id="8"/>
    </w:p>
    <w:p w14:paraId="44DD5800" w14:textId="35AB6186" w:rsidR="00412387" w:rsidRDefault="00412387" w:rsidP="00311702">
      <w:pPr>
        <w:pStyle w:val="Reference"/>
      </w:pPr>
      <w:bookmarkStart w:id="11" w:name="_Ref78924063"/>
      <w:r w:rsidRPr="00412387">
        <w:t>RP-211573</w:t>
      </w:r>
      <w:r>
        <w:t>, “</w:t>
      </w:r>
      <w:r w:rsidRPr="00412387">
        <w:t>NB-IoT/eMTC support for Non-Terrestrial Networks</w:t>
      </w:r>
      <w:r>
        <w:t xml:space="preserve">”, </w:t>
      </w:r>
      <w:r w:rsidRPr="00412387">
        <w:t>MediaTek Inc., Eutelsat S.A.</w:t>
      </w:r>
      <w:r>
        <w:t>, RAN#92-e, June 2021</w:t>
      </w:r>
      <w:bookmarkEnd w:id="11"/>
    </w:p>
    <w:bookmarkEnd w:id="9"/>
    <w:bookmarkEnd w:id="10"/>
    <w:p w14:paraId="18A9B033"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9038E" w14:textId="77777777" w:rsidR="00614581" w:rsidRDefault="00614581">
      <w:r>
        <w:separator/>
      </w:r>
    </w:p>
  </w:endnote>
  <w:endnote w:type="continuationSeparator" w:id="0">
    <w:p w14:paraId="7AB16864" w14:textId="77777777" w:rsidR="00614581" w:rsidRDefault="00614581">
      <w:r>
        <w:continuationSeparator/>
      </w:r>
    </w:p>
  </w:endnote>
  <w:endnote w:type="continuationNotice" w:id="1">
    <w:p w14:paraId="03A0DD54" w14:textId="77777777" w:rsidR="00614581" w:rsidRDefault="00614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0162C" w14:textId="77777777" w:rsidR="00196DB6" w:rsidRDefault="00196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7E493" w14:textId="77777777" w:rsidR="00614581" w:rsidRDefault="00614581">
      <w:r>
        <w:separator/>
      </w:r>
    </w:p>
  </w:footnote>
  <w:footnote w:type="continuationSeparator" w:id="0">
    <w:p w14:paraId="33AD8C54" w14:textId="77777777" w:rsidR="00614581" w:rsidRDefault="00614581">
      <w:r>
        <w:continuationSeparator/>
      </w:r>
    </w:p>
  </w:footnote>
  <w:footnote w:type="continuationNotice" w:id="1">
    <w:p w14:paraId="5F0D6DF5" w14:textId="77777777" w:rsidR="00614581" w:rsidRDefault="00614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A3E66" w14:textId="77777777" w:rsidR="00196DB6" w:rsidRDefault="00196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B55E6F"/>
    <w:multiLevelType w:val="hybridMultilevel"/>
    <w:tmpl w:val="34D2AF12"/>
    <w:lvl w:ilvl="0" w:tplc="B898510C">
      <w:start w:val="1"/>
      <w:numFmt w:val="bullet"/>
      <w:lvlText w:val="●"/>
      <w:lvlJc w:val="left"/>
      <w:pPr>
        <w:tabs>
          <w:tab w:val="num" w:pos="360"/>
        </w:tabs>
        <w:ind w:left="360" w:hanging="360"/>
      </w:pPr>
      <w:rPr>
        <w:rFonts w:ascii="Ericsson Hilda" w:hAnsi="Ericsson Hilda" w:hint="default"/>
      </w:rPr>
    </w:lvl>
    <w:lvl w:ilvl="1" w:tplc="A8288950" w:tentative="1">
      <w:start w:val="1"/>
      <w:numFmt w:val="bullet"/>
      <w:lvlText w:val="●"/>
      <w:lvlJc w:val="left"/>
      <w:pPr>
        <w:tabs>
          <w:tab w:val="num" w:pos="1080"/>
        </w:tabs>
        <w:ind w:left="1080" w:hanging="360"/>
      </w:pPr>
      <w:rPr>
        <w:rFonts w:ascii="Ericsson Hilda" w:hAnsi="Ericsson Hilda" w:hint="default"/>
      </w:rPr>
    </w:lvl>
    <w:lvl w:ilvl="2" w:tplc="555C2372" w:tentative="1">
      <w:start w:val="1"/>
      <w:numFmt w:val="bullet"/>
      <w:lvlText w:val="●"/>
      <w:lvlJc w:val="left"/>
      <w:pPr>
        <w:tabs>
          <w:tab w:val="num" w:pos="1800"/>
        </w:tabs>
        <w:ind w:left="1800" w:hanging="360"/>
      </w:pPr>
      <w:rPr>
        <w:rFonts w:ascii="Ericsson Hilda" w:hAnsi="Ericsson Hilda" w:hint="default"/>
      </w:rPr>
    </w:lvl>
    <w:lvl w:ilvl="3" w:tplc="1C28A674" w:tentative="1">
      <w:start w:val="1"/>
      <w:numFmt w:val="bullet"/>
      <w:lvlText w:val="●"/>
      <w:lvlJc w:val="left"/>
      <w:pPr>
        <w:tabs>
          <w:tab w:val="num" w:pos="2520"/>
        </w:tabs>
        <w:ind w:left="2520" w:hanging="360"/>
      </w:pPr>
      <w:rPr>
        <w:rFonts w:ascii="Ericsson Hilda" w:hAnsi="Ericsson Hilda" w:hint="default"/>
      </w:rPr>
    </w:lvl>
    <w:lvl w:ilvl="4" w:tplc="1BFCFD18" w:tentative="1">
      <w:start w:val="1"/>
      <w:numFmt w:val="bullet"/>
      <w:lvlText w:val="●"/>
      <w:lvlJc w:val="left"/>
      <w:pPr>
        <w:tabs>
          <w:tab w:val="num" w:pos="3240"/>
        </w:tabs>
        <w:ind w:left="3240" w:hanging="360"/>
      </w:pPr>
      <w:rPr>
        <w:rFonts w:ascii="Ericsson Hilda" w:hAnsi="Ericsson Hilda" w:hint="default"/>
      </w:rPr>
    </w:lvl>
    <w:lvl w:ilvl="5" w:tplc="26003FC4" w:tentative="1">
      <w:start w:val="1"/>
      <w:numFmt w:val="bullet"/>
      <w:lvlText w:val="●"/>
      <w:lvlJc w:val="left"/>
      <w:pPr>
        <w:tabs>
          <w:tab w:val="num" w:pos="3960"/>
        </w:tabs>
        <w:ind w:left="3960" w:hanging="360"/>
      </w:pPr>
      <w:rPr>
        <w:rFonts w:ascii="Ericsson Hilda" w:hAnsi="Ericsson Hilda" w:hint="default"/>
      </w:rPr>
    </w:lvl>
    <w:lvl w:ilvl="6" w:tplc="99921A7A" w:tentative="1">
      <w:start w:val="1"/>
      <w:numFmt w:val="bullet"/>
      <w:lvlText w:val="●"/>
      <w:lvlJc w:val="left"/>
      <w:pPr>
        <w:tabs>
          <w:tab w:val="num" w:pos="4680"/>
        </w:tabs>
        <w:ind w:left="4680" w:hanging="360"/>
      </w:pPr>
      <w:rPr>
        <w:rFonts w:ascii="Ericsson Hilda" w:hAnsi="Ericsson Hilda" w:hint="default"/>
      </w:rPr>
    </w:lvl>
    <w:lvl w:ilvl="7" w:tplc="144E4346" w:tentative="1">
      <w:start w:val="1"/>
      <w:numFmt w:val="bullet"/>
      <w:lvlText w:val="●"/>
      <w:lvlJc w:val="left"/>
      <w:pPr>
        <w:tabs>
          <w:tab w:val="num" w:pos="5400"/>
        </w:tabs>
        <w:ind w:left="5400" w:hanging="360"/>
      </w:pPr>
      <w:rPr>
        <w:rFonts w:ascii="Ericsson Hilda" w:hAnsi="Ericsson Hilda" w:hint="default"/>
      </w:rPr>
    </w:lvl>
    <w:lvl w:ilvl="8" w:tplc="52142AA6"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4"/>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7"/>
  </w:num>
  <w:num w:numId="24">
    <w:abstractNumId w:val="23"/>
  </w:num>
  <w:num w:numId="25">
    <w:abstractNumId w:val="15"/>
  </w:num>
  <w:num w:numId="26">
    <w:abstractNumId w:val="12"/>
  </w:num>
  <w:num w:numId="27">
    <w:abstractNumId w:val="12"/>
  </w:num>
  <w:num w:numId="28">
    <w:abstractNumId w:val="5"/>
  </w:num>
  <w:num w:numId="29">
    <w:abstractNumId w:val="26"/>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C9"/>
    <w:rsid w:val="000006E1"/>
    <w:rsid w:val="00002A37"/>
    <w:rsid w:val="0000564C"/>
    <w:rsid w:val="00006446"/>
    <w:rsid w:val="00006896"/>
    <w:rsid w:val="00007CDC"/>
    <w:rsid w:val="00011B28"/>
    <w:rsid w:val="00011CA9"/>
    <w:rsid w:val="00012BCE"/>
    <w:rsid w:val="00015D15"/>
    <w:rsid w:val="0001690D"/>
    <w:rsid w:val="0002564D"/>
    <w:rsid w:val="00025ECA"/>
    <w:rsid w:val="000325B8"/>
    <w:rsid w:val="00033E8E"/>
    <w:rsid w:val="00034C15"/>
    <w:rsid w:val="00036BA1"/>
    <w:rsid w:val="000422E2"/>
    <w:rsid w:val="00042F22"/>
    <w:rsid w:val="000444EF"/>
    <w:rsid w:val="00046811"/>
    <w:rsid w:val="00052A07"/>
    <w:rsid w:val="000534E3"/>
    <w:rsid w:val="000536EC"/>
    <w:rsid w:val="0005606A"/>
    <w:rsid w:val="00057117"/>
    <w:rsid w:val="0006091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EB"/>
    <w:rsid w:val="0009510F"/>
    <w:rsid w:val="00097FAA"/>
    <w:rsid w:val="000A1B7B"/>
    <w:rsid w:val="000A4EE7"/>
    <w:rsid w:val="000A56F2"/>
    <w:rsid w:val="000B2719"/>
    <w:rsid w:val="000B3A8F"/>
    <w:rsid w:val="000B3E9F"/>
    <w:rsid w:val="000B4AB9"/>
    <w:rsid w:val="000B58C3"/>
    <w:rsid w:val="000B61E9"/>
    <w:rsid w:val="000C165A"/>
    <w:rsid w:val="000C2E19"/>
    <w:rsid w:val="000D07BA"/>
    <w:rsid w:val="000D0D07"/>
    <w:rsid w:val="000D4797"/>
    <w:rsid w:val="000E0102"/>
    <w:rsid w:val="000E0527"/>
    <w:rsid w:val="000E1D59"/>
    <w:rsid w:val="000E1E92"/>
    <w:rsid w:val="000E2472"/>
    <w:rsid w:val="000E611B"/>
    <w:rsid w:val="000E6906"/>
    <w:rsid w:val="000F00D8"/>
    <w:rsid w:val="000F06D6"/>
    <w:rsid w:val="000F0EB1"/>
    <w:rsid w:val="000F1106"/>
    <w:rsid w:val="000F3BE9"/>
    <w:rsid w:val="000F3F6C"/>
    <w:rsid w:val="000F6DF3"/>
    <w:rsid w:val="000F7C3A"/>
    <w:rsid w:val="001005FF"/>
    <w:rsid w:val="001062FB"/>
    <w:rsid w:val="001063E6"/>
    <w:rsid w:val="001119A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8EB"/>
    <w:rsid w:val="00150244"/>
    <w:rsid w:val="00151E23"/>
    <w:rsid w:val="001526E0"/>
    <w:rsid w:val="001551B5"/>
    <w:rsid w:val="00161E23"/>
    <w:rsid w:val="0016539B"/>
    <w:rsid w:val="001659C1"/>
    <w:rsid w:val="00173A8E"/>
    <w:rsid w:val="0017502C"/>
    <w:rsid w:val="0018143F"/>
    <w:rsid w:val="00181FF8"/>
    <w:rsid w:val="00184454"/>
    <w:rsid w:val="00190AC1"/>
    <w:rsid w:val="0019341A"/>
    <w:rsid w:val="00196DB6"/>
    <w:rsid w:val="00197DF9"/>
    <w:rsid w:val="001A1987"/>
    <w:rsid w:val="001A2564"/>
    <w:rsid w:val="001A6173"/>
    <w:rsid w:val="001A6CBA"/>
    <w:rsid w:val="001B0D97"/>
    <w:rsid w:val="001B5A5D"/>
    <w:rsid w:val="001C0603"/>
    <w:rsid w:val="001C1CE5"/>
    <w:rsid w:val="001C2E21"/>
    <w:rsid w:val="001C3D2A"/>
    <w:rsid w:val="001C67D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32E4"/>
    <w:rsid w:val="00235632"/>
    <w:rsid w:val="00235842"/>
    <w:rsid w:val="00235872"/>
    <w:rsid w:val="00241559"/>
    <w:rsid w:val="002435B3"/>
    <w:rsid w:val="002458EB"/>
    <w:rsid w:val="002500C8"/>
    <w:rsid w:val="00253513"/>
    <w:rsid w:val="00257543"/>
    <w:rsid w:val="002617E7"/>
    <w:rsid w:val="00264228"/>
    <w:rsid w:val="00264334"/>
    <w:rsid w:val="0026473E"/>
    <w:rsid w:val="00266214"/>
    <w:rsid w:val="00267C83"/>
    <w:rsid w:val="0027144F"/>
    <w:rsid w:val="00271813"/>
    <w:rsid w:val="00271F3A"/>
    <w:rsid w:val="00273278"/>
    <w:rsid w:val="002737F4"/>
    <w:rsid w:val="00274589"/>
    <w:rsid w:val="002805F5"/>
    <w:rsid w:val="00280751"/>
    <w:rsid w:val="0028280A"/>
    <w:rsid w:val="00286ACD"/>
    <w:rsid w:val="00287838"/>
    <w:rsid w:val="002907B5"/>
    <w:rsid w:val="00292949"/>
    <w:rsid w:val="00292EB7"/>
    <w:rsid w:val="00293DB1"/>
    <w:rsid w:val="00296227"/>
    <w:rsid w:val="00296F44"/>
    <w:rsid w:val="0029777D"/>
    <w:rsid w:val="002A055E"/>
    <w:rsid w:val="002A1D4E"/>
    <w:rsid w:val="002A2869"/>
    <w:rsid w:val="002B24D6"/>
    <w:rsid w:val="002B25FD"/>
    <w:rsid w:val="002B3012"/>
    <w:rsid w:val="002C1301"/>
    <w:rsid w:val="002C41E6"/>
    <w:rsid w:val="002D071A"/>
    <w:rsid w:val="002D34B2"/>
    <w:rsid w:val="002D3B5B"/>
    <w:rsid w:val="002D48B0"/>
    <w:rsid w:val="002D5B37"/>
    <w:rsid w:val="002D7637"/>
    <w:rsid w:val="002E17F2"/>
    <w:rsid w:val="002E5845"/>
    <w:rsid w:val="002E7CAE"/>
    <w:rsid w:val="002F2771"/>
    <w:rsid w:val="002F37A9"/>
    <w:rsid w:val="002F3BD0"/>
    <w:rsid w:val="00300FE0"/>
    <w:rsid w:val="00301CE6"/>
    <w:rsid w:val="0030256B"/>
    <w:rsid w:val="0030501F"/>
    <w:rsid w:val="00307BA1"/>
    <w:rsid w:val="00311702"/>
    <w:rsid w:val="00311E82"/>
    <w:rsid w:val="00313FD6"/>
    <w:rsid w:val="003143BD"/>
    <w:rsid w:val="00315363"/>
    <w:rsid w:val="003203ED"/>
    <w:rsid w:val="00322C9F"/>
    <w:rsid w:val="00324D23"/>
    <w:rsid w:val="00331751"/>
    <w:rsid w:val="00332900"/>
    <w:rsid w:val="00334579"/>
    <w:rsid w:val="00335858"/>
    <w:rsid w:val="00336BDA"/>
    <w:rsid w:val="00342BD7"/>
    <w:rsid w:val="00346DB5"/>
    <w:rsid w:val="003477B1"/>
    <w:rsid w:val="003539CC"/>
    <w:rsid w:val="00357380"/>
    <w:rsid w:val="003602D9"/>
    <w:rsid w:val="003604CE"/>
    <w:rsid w:val="00367EFF"/>
    <w:rsid w:val="00370E47"/>
    <w:rsid w:val="003742AC"/>
    <w:rsid w:val="00376047"/>
    <w:rsid w:val="00377133"/>
    <w:rsid w:val="00377CE1"/>
    <w:rsid w:val="00381A13"/>
    <w:rsid w:val="00385BF0"/>
    <w:rsid w:val="00391A1F"/>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D8F"/>
    <w:rsid w:val="003E15FA"/>
    <w:rsid w:val="003E55E4"/>
    <w:rsid w:val="003E74E3"/>
    <w:rsid w:val="003F05C7"/>
    <w:rsid w:val="003F2CD4"/>
    <w:rsid w:val="003F3446"/>
    <w:rsid w:val="003F4445"/>
    <w:rsid w:val="003F6BBE"/>
    <w:rsid w:val="004000E8"/>
    <w:rsid w:val="004003CB"/>
    <w:rsid w:val="00402E2B"/>
    <w:rsid w:val="0040512B"/>
    <w:rsid w:val="00405CA5"/>
    <w:rsid w:val="00407CD3"/>
    <w:rsid w:val="00410134"/>
    <w:rsid w:val="00410B72"/>
    <w:rsid w:val="00410F18"/>
    <w:rsid w:val="00412387"/>
    <w:rsid w:val="0041263E"/>
    <w:rsid w:val="00413AAC"/>
    <w:rsid w:val="00413E92"/>
    <w:rsid w:val="00421105"/>
    <w:rsid w:val="00421D03"/>
    <w:rsid w:val="00422AA4"/>
    <w:rsid w:val="004242F4"/>
    <w:rsid w:val="00427248"/>
    <w:rsid w:val="00427A72"/>
    <w:rsid w:val="00437447"/>
    <w:rsid w:val="00441A92"/>
    <w:rsid w:val="004431DC"/>
    <w:rsid w:val="00444F56"/>
    <w:rsid w:val="00446488"/>
    <w:rsid w:val="004517AA"/>
    <w:rsid w:val="00452CAC"/>
    <w:rsid w:val="00457565"/>
    <w:rsid w:val="00457B71"/>
    <w:rsid w:val="004669E2"/>
    <w:rsid w:val="00470C31"/>
    <w:rsid w:val="00471DE0"/>
    <w:rsid w:val="004734D0"/>
    <w:rsid w:val="004745C1"/>
    <w:rsid w:val="0047556B"/>
    <w:rsid w:val="00477768"/>
    <w:rsid w:val="00480CD1"/>
    <w:rsid w:val="0048134D"/>
    <w:rsid w:val="00492BC5"/>
    <w:rsid w:val="004964F1"/>
    <w:rsid w:val="004A16BC"/>
    <w:rsid w:val="004A2B94"/>
    <w:rsid w:val="004B0AAC"/>
    <w:rsid w:val="004B59C2"/>
    <w:rsid w:val="004B6F6A"/>
    <w:rsid w:val="004B7C0C"/>
    <w:rsid w:val="004C3898"/>
    <w:rsid w:val="004D1DD8"/>
    <w:rsid w:val="004D2408"/>
    <w:rsid w:val="004D36B1"/>
    <w:rsid w:val="004D7EBD"/>
    <w:rsid w:val="004E2680"/>
    <w:rsid w:val="004E28F9"/>
    <w:rsid w:val="004E2B9F"/>
    <w:rsid w:val="004E462E"/>
    <w:rsid w:val="004E56DC"/>
    <w:rsid w:val="004E76F4"/>
    <w:rsid w:val="004F0B4E"/>
    <w:rsid w:val="004F0B6C"/>
    <w:rsid w:val="004F2078"/>
    <w:rsid w:val="004F2204"/>
    <w:rsid w:val="004F3827"/>
    <w:rsid w:val="004F4DA3"/>
    <w:rsid w:val="004F62F4"/>
    <w:rsid w:val="005024E5"/>
    <w:rsid w:val="00505060"/>
    <w:rsid w:val="00506557"/>
    <w:rsid w:val="0050677A"/>
    <w:rsid w:val="005108D8"/>
    <w:rsid w:val="005116F9"/>
    <w:rsid w:val="005153A7"/>
    <w:rsid w:val="00517F11"/>
    <w:rsid w:val="005215BD"/>
    <w:rsid w:val="005219CF"/>
    <w:rsid w:val="00521AD9"/>
    <w:rsid w:val="00530028"/>
    <w:rsid w:val="00532486"/>
    <w:rsid w:val="00534B59"/>
    <w:rsid w:val="00536759"/>
    <w:rsid w:val="00537C62"/>
    <w:rsid w:val="00543100"/>
    <w:rsid w:val="00545BC5"/>
    <w:rsid w:val="00546970"/>
    <w:rsid w:val="00547678"/>
    <w:rsid w:val="00554E19"/>
    <w:rsid w:val="005568AC"/>
    <w:rsid w:val="0056121F"/>
    <w:rsid w:val="005618F7"/>
    <w:rsid w:val="00572505"/>
    <w:rsid w:val="00582809"/>
    <w:rsid w:val="0058798C"/>
    <w:rsid w:val="005900FA"/>
    <w:rsid w:val="005935A4"/>
    <w:rsid w:val="0059384E"/>
    <w:rsid w:val="00593A0E"/>
    <w:rsid w:val="005948C2"/>
    <w:rsid w:val="00595DCA"/>
    <w:rsid w:val="0059779B"/>
    <w:rsid w:val="005A209A"/>
    <w:rsid w:val="005A662D"/>
    <w:rsid w:val="005B1409"/>
    <w:rsid w:val="005B35D7"/>
    <w:rsid w:val="005B392A"/>
    <w:rsid w:val="005B3AA3"/>
    <w:rsid w:val="005B6F83"/>
    <w:rsid w:val="005C74FB"/>
    <w:rsid w:val="005D1602"/>
    <w:rsid w:val="005E156A"/>
    <w:rsid w:val="005E20B3"/>
    <w:rsid w:val="005E3689"/>
    <w:rsid w:val="005E385F"/>
    <w:rsid w:val="005E4CCA"/>
    <w:rsid w:val="005E4F2D"/>
    <w:rsid w:val="005E5B81"/>
    <w:rsid w:val="005E7606"/>
    <w:rsid w:val="005F2CB1"/>
    <w:rsid w:val="005F3025"/>
    <w:rsid w:val="005F5144"/>
    <w:rsid w:val="005F618C"/>
    <w:rsid w:val="005F6711"/>
    <w:rsid w:val="005F70BD"/>
    <w:rsid w:val="005F7C5B"/>
    <w:rsid w:val="0060283C"/>
    <w:rsid w:val="00604F14"/>
    <w:rsid w:val="0060548B"/>
    <w:rsid w:val="00606B6A"/>
    <w:rsid w:val="00611B83"/>
    <w:rsid w:val="00613257"/>
    <w:rsid w:val="00614581"/>
    <w:rsid w:val="00620A71"/>
    <w:rsid w:val="00620D80"/>
    <w:rsid w:val="006234A6"/>
    <w:rsid w:val="00630001"/>
    <w:rsid w:val="006311B3"/>
    <w:rsid w:val="0063284C"/>
    <w:rsid w:val="00636398"/>
    <w:rsid w:val="006368D3"/>
    <w:rsid w:val="006377EC"/>
    <w:rsid w:val="0064151F"/>
    <w:rsid w:val="00641533"/>
    <w:rsid w:val="0064208D"/>
    <w:rsid w:val="00643475"/>
    <w:rsid w:val="00643891"/>
    <w:rsid w:val="0064396A"/>
    <w:rsid w:val="0064624E"/>
    <w:rsid w:val="00650AB9"/>
    <w:rsid w:val="006543CB"/>
    <w:rsid w:val="00655733"/>
    <w:rsid w:val="00655ACD"/>
    <w:rsid w:val="00656A92"/>
    <w:rsid w:val="00656DDE"/>
    <w:rsid w:val="0066011D"/>
    <w:rsid w:val="006607C0"/>
    <w:rsid w:val="006613A6"/>
    <w:rsid w:val="006627A2"/>
    <w:rsid w:val="006634E6"/>
    <w:rsid w:val="00664980"/>
    <w:rsid w:val="006655EE"/>
    <w:rsid w:val="00667EE7"/>
    <w:rsid w:val="00670922"/>
    <w:rsid w:val="00670B39"/>
    <w:rsid w:val="00670BE1"/>
    <w:rsid w:val="0067218F"/>
    <w:rsid w:val="006741F2"/>
    <w:rsid w:val="00674CC3"/>
    <w:rsid w:val="00675C72"/>
    <w:rsid w:val="006771F9"/>
    <w:rsid w:val="006776D7"/>
    <w:rsid w:val="00680327"/>
    <w:rsid w:val="00681003"/>
    <w:rsid w:val="006817C9"/>
    <w:rsid w:val="00683ECE"/>
    <w:rsid w:val="00687D8F"/>
    <w:rsid w:val="00690E16"/>
    <w:rsid w:val="00695FC2"/>
    <w:rsid w:val="00696949"/>
    <w:rsid w:val="00697052"/>
    <w:rsid w:val="006A46FB"/>
    <w:rsid w:val="006A5417"/>
    <w:rsid w:val="006A5E28"/>
    <w:rsid w:val="006A6494"/>
    <w:rsid w:val="006A697B"/>
    <w:rsid w:val="006A7AFF"/>
    <w:rsid w:val="006B1816"/>
    <w:rsid w:val="006B2099"/>
    <w:rsid w:val="006B35D0"/>
    <w:rsid w:val="006B50CF"/>
    <w:rsid w:val="006B6358"/>
    <w:rsid w:val="006C03B8"/>
    <w:rsid w:val="006C5EC9"/>
    <w:rsid w:val="006C6059"/>
    <w:rsid w:val="006C7522"/>
    <w:rsid w:val="006D6F08"/>
    <w:rsid w:val="006E062C"/>
    <w:rsid w:val="006E1C82"/>
    <w:rsid w:val="006E28B7"/>
    <w:rsid w:val="006E2A9B"/>
    <w:rsid w:val="006E3299"/>
    <w:rsid w:val="006E3310"/>
    <w:rsid w:val="006E4E39"/>
    <w:rsid w:val="006E565E"/>
    <w:rsid w:val="006E673D"/>
    <w:rsid w:val="006E75F5"/>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41A"/>
    <w:rsid w:val="007257D0"/>
    <w:rsid w:val="00726EA6"/>
    <w:rsid w:val="00727208"/>
    <w:rsid w:val="00727680"/>
    <w:rsid w:val="0072794F"/>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30B"/>
    <w:rsid w:val="00785490"/>
    <w:rsid w:val="00791415"/>
    <w:rsid w:val="007925EA"/>
    <w:rsid w:val="00793CD8"/>
    <w:rsid w:val="00795C92"/>
    <w:rsid w:val="00796231"/>
    <w:rsid w:val="007A1CB3"/>
    <w:rsid w:val="007A274C"/>
    <w:rsid w:val="007A306F"/>
    <w:rsid w:val="007A3CAD"/>
    <w:rsid w:val="007A43A6"/>
    <w:rsid w:val="007A58A6"/>
    <w:rsid w:val="007A5A71"/>
    <w:rsid w:val="007B3D2D"/>
    <w:rsid w:val="007B50AE"/>
    <w:rsid w:val="007B51DF"/>
    <w:rsid w:val="007C05DD"/>
    <w:rsid w:val="007C3D18"/>
    <w:rsid w:val="007C60BF"/>
    <w:rsid w:val="007C6A07"/>
    <w:rsid w:val="007C6F89"/>
    <w:rsid w:val="007C75A1"/>
    <w:rsid w:val="007C77A5"/>
    <w:rsid w:val="007D04E5"/>
    <w:rsid w:val="007D08B8"/>
    <w:rsid w:val="007D5901"/>
    <w:rsid w:val="007D64FF"/>
    <w:rsid w:val="007D7526"/>
    <w:rsid w:val="007E4610"/>
    <w:rsid w:val="007E4715"/>
    <w:rsid w:val="007E505B"/>
    <w:rsid w:val="007E6419"/>
    <w:rsid w:val="007E7091"/>
    <w:rsid w:val="007F63E7"/>
    <w:rsid w:val="00803FAE"/>
    <w:rsid w:val="008041E7"/>
    <w:rsid w:val="0080605F"/>
    <w:rsid w:val="0080682F"/>
    <w:rsid w:val="00807786"/>
    <w:rsid w:val="00811FCB"/>
    <w:rsid w:val="008155C3"/>
    <w:rsid w:val="008158D6"/>
    <w:rsid w:val="00817196"/>
    <w:rsid w:val="008235DB"/>
    <w:rsid w:val="00824AB4"/>
    <w:rsid w:val="00825C42"/>
    <w:rsid w:val="00825D25"/>
    <w:rsid w:val="00827D6F"/>
    <w:rsid w:val="00833590"/>
    <w:rsid w:val="008376AC"/>
    <w:rsid w:val="008444E8"/>
    <w:rsid w:val="00844E80"/>
    <w:rsid w:val="00846FE7"/>
    <w:rsid w:val="00847BCE"/>
    <w:rsid w:val="008517C8"/>
    <w:rsid w:val="00856911"/>
    <w:rsid w:val="008677FD"/>
    <w:rsid w:val="008706D4"/>
    <w:rsid w:val="00870BFD"/>
    <w:rsid w:val="00870F8A"/>
    <w:rsid w:val="008719A4"/>
    <w:rsid w:val="00871D23"/>
    <w:rsid w:val="00874312"/>
    <w:rsid w:val="0087437C"/>
    <w:rsid w:val="00875CD7"/>
    <w:rsid w:val="00876B4D"/>
    <w:rsid w:val="00877F18"/>
    <w:rsid w:val="0088357E"/>
    <w:rsid w:val="00884346"/>
    <w:rsid w:val="008941E3"/>
    <w:rsid w:val="00894A88"/>
    <w:rsid w:val="00895386"/>
    <w:rsid w:val="008958D6"/>
    <w:rsid w:val="008A21FF"/>
    <w:rsid w:val="008A2CE2"/>
    <w:rsid w:val="008A30AC"/>
    <w:rsid w:val="008A30DB"/>
    <w:rsid w:val="008A44B8"/>
    <w:rsid w:val="008A51A8"/>
    <w:rsid w:val="008A54C7"/>
    <w:rsid w:val="008A73FB"/>
    <w:rsid w:val="008A77D8"/>
    <w:rsid w:val="008B0483"/>
    <w:rsid w:val="008B120C"/>
    <w:rsid w:val="008B51A0"/>
    <w:rsid w:val="008B592A"/>
    <w:rsid w:val="008B7B5C"/>
    <w:rsid w:val="008C0BDC"/>
    <w:rsid w:val="008C0C99"/>
    <w:rsid w:val="008C2017"/>
    <w:rsid w:val="008C4958"/>
    <w:rsid w:val="008C4BAA"/>
    <w:rsid w:val="008C6AE8"/>
    <w:rsid w:val="008C7573"/>
    <w:rsid w:val="008D00A5"/>
    <w:rsid w:val="008D34F1"/>
    <w:rsid w:val="008D39D8"/>
    <w:rsid w:val="008D5F46"/>
    <w:rsid w:val="008D6D1A"/>
    <w:rsid w:val="008E065E"/>
    <w:rsid w:val="008E0927"/>
    <w:rsid w:val="008E1909"/>
    <w:rsid w:val="008F1EAB"/>
    <w:rsid w:val="008F24F6"/>
    <w:rsid w:val="008F33DC"/>
    <w:rsid w:val="008F477F"/>
    <w:rsid w:val="00902350"/>
    <w:rsid w:val="00902A9F"/>
    <w:rsid w:val="0090336B"/>
    <w:rsid w:val="009053AA"/>
    <w:rsid w:val="00906011"/>
    <w:rsid w:val="00906939"/>
    <w:rsid w:val="00910B7D"/>
    <w:rsid w:val="00911DFB"/>
    <w:rsid w:val="0091381D"/>
    <w:rsid w:val="009139D9"/>
    <w:rsid w:val="00914AD8"/>
    <w:rsid w:val="00916079"/>
    <w:rsid w:val="00917CE9"/>
    <w:rsid w:val="00920BF2"/>
    <w:rsid w:val="00922010"/>
    <w:rsid w:val="00927D1C"/>
    <w:rsid w:val="00931BD9"/>
    <w:rsid w:val="00934EBB"/>
    <w:rsid w:val="009368F3"/>
    <w:rsid w:val="00941636"/>
    <w:rsid w:val="00943742"/>
    <w:rsid w:val="00945C05"/>
    <w:rsid w:val="00946945"/>
    <w:rsid w:val="00947713"/>
    <w:rsid w:val="00950DE7"/>
    <w:rsid w:val="00953920"/>
    <w:rsid w:val="00953AE2"/>
    <w:rsid w:val="00953D47"/>
    <w:rsid w:val="0095681E"/>
    <w:rsid w:val="009572D4"/>
    <w:rsid w:val="00961921"/>
    <w:rsid w:val="0096430A"/>
    <w:rsid w:val="0096554B"/>
    <w:rsid w:val="0096584A"/>
    <w:rsid w:val="00971F08"/>
    <w:rsid w:val="00975D04"/>
    <w:rsid w:val="0097603D"/>
    <w:rsid w:val="00976949"/>
    <w:rsid w:val="00980477"/>
    <w:rsid w:val="009805A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2F0"/>
    <w:rsid w:val="009D4D00"/>
    <w:rsid w:val="009D4FF0"/>
    <w:rsid w:val="009D703C"/>
    <w:rsid w:val="009D718F"/>
    <w:rsid w:val="009D786B"/>
    <w:rsid w:val="009E068F"/>
    <w:rsid w:val="009E14E0"/>
    <w:rsid w:val="009E35DB"/>
    <w:rsid w:val="009E47A3"/>
    <w:rsid w:val="009F08F3"/>
    <w:rsid w:val="009F344F"/>
    <w:rsid w:val="00A031D8"/>
    <w:rsid w:val="00A048A8"/>
    <w:rsid w:val="00A04F49"/>
    <w:rsid w:val="00A1170A"/>
    <w:rsid w:val="00A13E54"/>
    <w:rsid w:val="00A17F63"/>
    <w:rsid w:val="00A2193B"/>
    <w:rsid w:val="00A2351A"/>
    <w:rsid w:val="00A264A9"/>
    <w:rsid w:val="00A26DCF"/>
    <w:rsid w:val="00A27785"/>
    <w:rsid w:val="00A30187"/>
    <w:rsid w:val="00A3448A"/>
    <w:rsid w:val="00A36297"/>
    <w:rsid w:val="00A41E2B"/>
    <w:rsid w:val="00A444F6"/>
    <w:rsid w:val="00A45B74"/>
    <w:rsid w:val="00A52038"/>
    <w:rsid w:val="00A52E1D"/>
    <w:rsid w:val="00A5490B"/>
    <w:rsid w:val="00A61499"/>
    <w:rsid w:val="00A62A77"/>
    <w:rsid w:val="00A63483"/>
    <w:rsid w:val="00A657D7"/>
    <w:rsid w:val="00A65CE1"/>
    <w:rsid w:val="00A660AC"/>
    <w:rsid w:val="00A67E6C"/>
    <w:rsid w:val="00A71B99"/>
    <w:rsid w:val="00A72222"/>
    <w:rsid w:val="00A739D0"/>
    <w:rsid w:val="00A761D4"/>
    <w:rsid w:val="00A77EC4"/>
    <w:rsid w:val="00A9031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F5"/>
    <w:rsid w:val="00AE40E0"/>
    <w:rsid w:val="00AE4DBA"/>
    <w:rsid w:val="00AE4F07"/>
    <w:rsid w:val="00AF1C5D"/>
    <w:rsid w:val="00AF42D7"/>
    <w:rsid w:val="00B006FE"/>
    <w:rsid w:val="00B007CB"/>
    <w:rsid w:val="00B02AA9"/>
    <w:rsid w:val="00B02FA3"/>
    <w:rsid w:val="00B05084"/>
    <w:rsid w:val="00B0791F"/>
    <w:rsid w:val="00B157F9"/>
    <w:rsid w:val="00B20256"/>
    <w:rsid w:val="00B20D09"/>
    <w:rsid w:val="00B2763F"/>
    <w:rsid w:val="00B27AAC"/>
    <w:rsid w:val="00B30929"/>
    <w:rsid w:val="00B31577"/>
    <w:rsid w:val="00B372AA"/>
    <w:rsid w:val="00B40445"/>
    <w:rsid w:val="00B409E0"/>
    <w:rsid w:val="00B41888"/>
    <w:rsid w:val="00B45A52"/>
    <w:rsid w:val="00B46175"/>
    <w:rsid w:val="00B4679E"/>
    <w:rsid w:val="00B548B7"/>
    <w:rsid w:val="00B6200B"/>
    <w:rsid w:val="00B664C7"/>
    <w:rsid w:val="00B739F6"/>
    <w:rsid w:val="00B81A6C"/>
    <w:rsid w:val="00B85DE5"/>
    <w:rsid w:val="00B877AF"/>
    <w:rsid w:val="00B90F73"/>
    <w:rsid w:val="00B93B59"/>
    <w:rsid w:val="00B9406A"/>
    <w:rsid w:val="00BA2280"/>
    <w:rsid w:val="00BA2A08"/>
    <w:rsid w:val="00BA56D2"/>
    <w:rsid w:val="00BA76E0"/>
    <w:rsid w:val="00BB2A25"/>
    <w:rsid w:val="00BB41AD"/>
    <w:rsid w:val="00BB51E9"/>
    <w:rsid w:val="00BC0FDC"/>
    <w:rsid w:val="00BC3053"/>
    <w:rsid w:val="00BC4D2E"/>
    <w:rsid w:val="00BD48AC"/>
    <w:rsid w:val="00BD5F1A"/>
    <w:rsid w:val="00BE1234"/>
    <w:rsid w:val="00BE2FA6"/>
    <w:rsid w:val="00BE333F"/>
    <w:rsid w:val="00BE3F17"/>
    <w:rsid w:val="00BE7406"/>
    <w:rsid w:val="00BE7603"/>
    <w:rsid w:val="00BF06B0"/>
    <w:rsid w:val="00BF3279"/>
    <w:rsid w:val="00BF74C7"/>
    <w:rsid w:val="00C015F1"/>
    <w:rsid w:val="00C01F33"/>
    <w:rsid w:val="00C0224B"/>
    <w:rsid w:val="00C02CC6"/>
    <w:rsid w:val="00C040F7"/>
    <w:rsid w:val="00C044AB"/>
    <w:rsid w:val="00C051AA"/>
    <w:rsid w:val="00C056D2"/>
    <w:rsid w:val="00C05706"/>
    <w:rsid w:val="00C07377"/>
    <w:rsid w:val="00C10478"/>
    <w:rsid w:val="00C12107"/>
    <w:rsid w:val="00C14D4B"/>
    <w:rsid w:val="00C154BB"/>
    <w:rsid w:val="00C253AA"/>
    <w:rsid w:val="00C268E6"/>
    <w:rsid w:val="00C279B5"/>
    <w:rsid w:val="00C27C45"/>
    <w:rsid w:val="00C335FA"/>
    <w:rsid w:val="00C363A7"/>
    <w:rsid w:val="00C3719D"/>
    <w:rsid w:val="00C37CB2"/>
    <w:rsid w:val="00C473A5"/>
    <w:rsid w:val="00C534FC"/>
    <w:rsid w:val="00C542EE"/>
    <w:rsid w:val="00C54995"/>
    <w:rsid w:val="00C54D41"/>
    <w:rsid w:val="00C60783"/>
    <w:rsid w:val="00C64672"/>
    <w:rsid w:val="00C67867"/>
    <w:rsid w:val="00C70697"/>
    <w:rsid w:val="00C72093"/>
    <w:rsid w:val="00C72EF4"/>
    <w:rsid w:val="00C744FE"/>
    <w:rsid w:val="00C75D2F"/>
    <w:rsid w:val="00C767BE"/>
    <w:rsid w:val="00C76E3C"/>
    <w:rsid w:val="00C81568"/>
    <w:rsid w:val="00C83517"/>
    <w:rsid w:val="00C9027A"/>
    <w:rsid w:val="00C9068E"/>
    <w:rsid w:val="00C93814"/>
    <w:rsid w:val="00C93C4B"/>
    <w:rsid w:val="00C944AB"/>
    <w:rsid w:val="00C95B40"/>
    <w:rsid w:val="00C95C8A"/>
    <w:rsid w:val="00CA1ED8"/>
    <w:rsid w:val="00CA2972"/>
    <w:rsid w:val="00CA3917"/>
    <w:rsid w:val="00CA5D4C"/>
    <w:rsid w:val="00CB1F63"/>
    <w:rsid w:val="00CB7170"/>
    <w:rsid w:val="00CC040E"/>
    <w:rsid w:val="00CC111F"/>
    <w:rsid w:val="00CC2011"/>
    <w:rsid w:val="00CC3EA0"/>
    <w:rsid w:val="00CC7B45"/>
    <w:rsid w:val="00CD1188"/>
    <w:rsid w:val="00CD2ED1"/>
    <w:rsid w:val="00CD337B"/>
    <w:rsid w:val="00CD3FAE"/>
    <w:rsid w:val="00CE0424"/>
    <w:rsid w:val="00CE4F41"/>
    <w:rsid w:val="00CE7561"/>
    <w:rsid w:val="00CF1354"/>
    <w:rsid w:val="00CF2564"/>
    <w:rsid w:val="00CF3B1F"/>
    <w:rsid w:val="00CF3BF6"/>
    <w:rsid w:val="00CF3F59"/>
    <w:rsid w:val="00CF625B"/>
    <w:rsid w:val="00CF687E"/>
    <w:rsid w:val="00D02CD1"/>
    <w:rsid w:val="00D0349B"/>
    <w:rsid w:val="00D10249"/>
    <w:rsid w:val="00D1067A"/>
    <w:rsid w:val="00D115C3"/>
    <w:rsid w:val="00D11897"/>
    <w:rsid w:val="00D13135"/>
    <w:rsid w:val="00D13E4E"/>
    <w:rsid w:val="00D21D1C"/>
    <w:rsid w:val="00D21FCA"/>
    <w:rsid w:val="00D239A7"/>
    <w:rsid w:val="00D23F47"/>
    <w:rsid w:val="00D279E5"/>
    <w:rsid w:val="00D36E71"/>
    <w:rsid w:val="00D37D87"/>
    <w:rsid w:val="00D40B33"/>
    <w:rsid w:val="00D4318F"/>
    <w:rsid w:val="00D438BF"/>
    <w:rsid w:val="00D43C98"/>
    <w:rsid w:val="00D440F8"/>
    <w:rsid w:val="00D441C5"/>
    <w:rsid w:val="00D546FF"/>
    <w:rsid w:val="00D55AD5"/>
    <w:rsid w:val="00D576CA"/>
    <w:rsid w:val="00D61AF5"/>
    <w:rsid w:val="00D652B5"/>
    <w:rsid w:val="00D66155"/>
    <w:rsid w:val="00D708B0"/>
    <w:rsid w:val="00D77B1D"/>
    <w:rsid w:val="00D8021F"/>
    <w:rsid w:val="00D80383"/>
    <w:rsid w:val="00D823C6"/>
    <w:rsid w:val="00D8327F"/>
    <w:rsid w:val="00D86577"/>
    <w:rsid w:val="00D86CA3"/>
    <w:rsid w:val="00D871CE"/>
    <w:rsid w:val="00D90B26"/>
    <w:rsid w:val="00D9196D"/>
    <w:rsid w:val="00D92982"/>
    <w:rsid w:val="00D9626A"/>
    <w:rsid w:val="00DA305E"/>
    <w:rsid w:val="00DA5417"/>
    <w:rsid w:val="00DA56E8"/>
    <w:rsid w:val="00DB0A9F"/>
    <w:rsid w:val="00DB377D"/>
    <w:rsid w:val="00DC24AF"/>
    <w:rsid w:val="00DC2D36"/>
    <w:rsid w:val="00DC53EF"/>
    <w:rsid w:val="00DE5608"/>
    <w:rsid w:val="00DE58D0"/>
    <w:rsid w:val="00DE654F"/>
    <w:rsid w:val="00DF0B6E"/>
    <w:rsid w:val="00DF15E0"/>
    <w:rsid w:val="00DF37A0"/>
    <w:rsid w:val="00DF3D53"/>
    <w:rsid w:val="00E110E7"/>
    <w:rsid w:val="00E11B20"/>
    <w:rsid w:val="00E11CE5"/>
    <w:rsid w:val="00E1276A"/>
    <w:rsid w:val="00E17FA2"/>
    <w:rsid w:val="00E22330"/>
    <w:rsid w:val="00E30B5A"/>
    <w:rsid w:val="00E3123D"/>
    <w:rsid w:val="00E31461"/>
    <w:rsid w:val="00E31D43"/>
    <w:rsid w:val="00E32608"/>
    <w:rsid w:val="00E34188"/>
    <w:rsid w:val="00E34B6E"/>
    <w:rsid w:val="00E351A1"/>
    <w:rsid w:val="00E35559"/>
    <w:rsid w:val="00E3723A"/>
    <w:rsid w:val="00E37860"/>
    <w:rsid w:val="00E40568"/>
    <w:rsid w:val="00E446F1"/>
    <w:rsid w:val="00E4490A"/>
    <w:rsid w:val="00E46886"/>
    <w:rsid w:val="00E47AEF"/>
    <w:rsid w:val="00E52966"/>
    <w:rsid w:val="00E53B75"/>
    <w:rsid w:val="00E54E3B"/>
    <w:rsid w:val="00E57565"/>
    <w:rsid w:val="00E63838"/>
    <w:rsid w:val="00E64434"/>
    <w:rsid w:val="00E67C51"/>
    <w:rsid w:val="00E72EFC"/>
    <w:rsid w:val="00E758EC"/>
    <w:rsid w:val="00E8175E"/>
    <w:rsid w:val="00E8234C"/>
    <w:rsid w:val="00E83AA9"/>
    <w:rsid w:val="00E85928"/>
    <w:rsid w:val="00E87822"/>
    <w:rsid w:val="00E90395"/>
    <w:rsid w:val="00E90E49"/>
    <w:rsid w:val="00E90F29"/>
    <w:rsid w:val="00E917F9"/>
    <w:rsid w:val="00E9291C"/>
    <w:rsid w:val="00E93FFE"/>
    <w:rsid w:val="00E94F8A"/>
    <w:rsid w:val="00EA0E25"/>
    <w:rsid w:val="00EA7A41"/>
    <w:rsid w:val="00EB077B"/>
    <w:rsid w:val="00EB20FA"/>
    <w:rsid w:val="00EB4EA2"/>
    <w:rsid w:val="00EB5553"/>
    <w:rsid w:val="00EC0CD8"/>
    <w:rsid w:val="00EC24D5"/>
    <w:rsid w:val="00EC27C6"/>
    <w:rsid w:val="00EC4207"/>
    <w:rsid w:val="00EC5653"/>
    <w:rsid w:val="00EC71CE"/>
    <w:rsid w:val="00ED1006"/>
    <w:rsid w:val="00ED2504"/>
    <w:rsid w:val="00EF18FE"/>
    <w:rsid w:val="00EF5787"/>
    <w:rsid w:val="00EF60D0"/>
    <w:rsid w:val="00F02CC9"/>
    <w:rsid w:val="00F02EDF"/>
    <w:rsid w:val="00F0528D"/>
    <w:rsid w:val="00F06C67"/>
    <w:rsid w:val="00F06DFD"/>
    <w:rsid w:val="00F071D1"/>
    <w:rsid w:val="00F07533"/>
    <w:rsid w:val="00F10629"/>
    <w:rsid w:val="00F15FA5"/>
    <w:rsid w:val="00F209B7"/>
    <w:rsid w:val="00F20F5C"/>
    <w:rsid w:val="00F2376F"/>
    <w:rsid w:val="00F243D8"/>
    <w:rsid w:val="00F273DF"/>
    <w:rsid w:val="00F30828"/>
    <w:rsid w:val="00F313D6"/>
    <w:rsid w:val="00F3502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09"/>
    <w:rsid w:val="00FB4C80"/>
    <w:rsid w:val="00FB6A6A"/>
    <w:rsid w:val="00FC3D73"/>
    <w:rsid w:val="00FC7429"/>
    <w:rsid w:val="00FD07F6"/>
    <w:rsid w:val="00FD1EC8"/>
    <w:rsid w:val="00FD47ED"/>
    <w:rsid w:val="00FD66AA"/>
    <w:rsid w:val="00FD74DB"/>
    <w:rsid w:val="00FD7660"/>
    <w:rsid w:val="00FE0655"/>
    <w:rsid w:val="00FE2365"/>
    <w:rsid w:val="00FE2979"/>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0EE71"/>
  <w15:chartTrackingRefBased/>
  <w15:docId w15:val="{646385FB-5496-4513-92CB-EB92219D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locked/>
    <w:rsid w:val="00DF3D53"/>
    <w:rPr>
      <w:rFonts w:ascii="Arial" w:eastAsia="MS Mincho" w:hAnsi="Arial" w:cs="Arial"/>
      <w:i/>
      <w:noProof/>
      <w:sz w:val="18"/>
      <w:szCs w:val="24"/>
    </w:rPr>
  </w:style>
  <w:style w:type="paragraph" w:customStyle="1" w:styleId="Comments">
    <w:name w:val="Comments"/>
    <w:basedOn w:val="Normal"/>
    <w:link w:val="CommentsChar"/>
    <w:qFormat/>
    <w:rsid w:val="00DF3D53"/>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TACChar">
    <w:name w:val="TAC Char"/>
    <w:link w:val="TAC"/>
    <w:rsid w:val="009D32F0"/>
    <w:rPr>
      <w:rFonts w:ascii="Arial" w:hAnsi="Arial"/>
      <w:sz w:val="18"/>
      <w:lang w:val="x-none" w:eastAsia="x-none"/>
    </w:rPr>
  </w:style>
  <w:style w:type="paragraph" w:customStyle="1" w:styleId="Agreement">
    <w:name w:val="Agreement"/>
    <w:basedOn w:val="Normal"/>
    <w:next w:val="Doc-text2"/>
    <w:uiPriority w:val="99"/>
    <w:qFormat/>
    <w:rsid w:val="00B877AF"/>
    <w:pPr>
      <w:numPr>
        <w:numId w:val="2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95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Ericsson%20AB\SWEA%20-%20Dokument\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FE2A8B1-7A90-493F-A04D-867111FF9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1446</TotalTime>
  <Pages>5</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(Robert)</dc:creator>
  <cp:keywords>3GPP; Ericsson; TDoc</cp:keywords>
  <dc:description/>
  <cp:lastModifiedBy>Ericsson (Robert)</cp:lastModifiedBy>
  <cp:revision>61</cp:revision>
  <cp:lastPrinted>2008-01-31T07:09:00Z</cp:lastPrinted>
  <dcterms:created xsi:type="dcterms:W3CDTF">2021-08-03T09:39:00Z</dcterms:created>
  <dcterms:modified xsi:type="dcterms:W3CDTF">2021-10-22T00:29:00Z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